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BE2DBA" w14:textId="77777777" w:rsidR="003E3E3B" w:rsidRDefault="003E3E3B">
      <w:pPr>
        <w:rPr>
          <w:rFonts w:ascii="彩虹粗仿宋" w:eastAsia="彩虹粗仿宋" w:hAnsi="宋体" w:cs="Arial"/>
          <w:sz w:val="24"/>
        </w:rPr>
      </w:pPr>
    </w:p>
    <w:p w14:paraId="5DECED3E" w14:textId="77777777" w:rsidR="003E3E3B" w:rsidRDefault="003E3E3B">
      <w:pPr>
        <w:jc w:val="center"/>
        <w:rPr>
          <w:rFonts w:ascii="彩虹粗仿宋" w:eastAsia="彩虹粗仿宋" w:hAnsi="宋体" w:cs="Arial"/>
          <w:sz w:val="24"/>
        </w:rPr>
      </w:pPr>
    </w:p>
    <w:p w14:paraId="655657F6" w14:textId="77777777" w:rsidR="003E3E3B" w:rsidRDefault="003E3E3B">
      <w:pPr>
        <w:jc w:val="center"/>
        <w:rPr>
          <w:rFonts w:ascii="彩虹粗仿宋" w:eastAsia="彩虹粗仿宋" w:hAnsi="宋体" w:cs="Arial"/>
          <w:sz w:val="24"/>
        </w:rPr>
      </w:pPr>
    </w:p>
    <w:p w14:paraId="3C795C8C" w14:textId="77777777" w:rsidR="003E3E3B" w:rsidRDefault="003E3E3B">
      <w:pPr>
        <w:jc w:val="center"/>
        <w:rPr>
          <w:rFonts w:ascii="彩虹粗仿宋" w:eastAsia="彩虹粗仿宋" w:hAnsi="宋体" w:cs="Arial"/>
          <w:sz w:val="24"/>
        </w:rPr>
      </w:pPr>
    </w:p>
    <w:p w14:paraId="16E03B15" w14:textId="77777777" w:rsidR="003E3E3B" w:rsidRDefault="003E3E3B">
      <w:pPr>
        <w:jc w:val="center"/>
        <w:rPr>
          <w:rFonts w:ascii="彩虹粗仿宋" w:eastAsia="彩虹粗仿宋" w:hAnsi="宋体" w:cs="Arial"/>
          <w:sz w:val="24"/>
        </w:rPr>
      </w:pPr>
    </w:p>
    <w:p w14:paraId="33474E66" w14:textId="77777777" w:rsidR="003E3E3B" w:rsidRDefault="003E3E3B">
      <w:pPr>
        <w:jc w:val="center"/>
        <w:rPr>
          <w:rFonts w:ascii="彩虹粗仿宋" w:eastAsia="彩虹粗仿宋" w:hAnsi="宋体" w:cs="Arial"/>
          <w:sz w:val="24"/>
        </w:rPr>
      </w:pPr>
    </w:p>
    <w:p w14:paraId="51977A9E" w14:textId="77777777" w:rsidR="003E3E3B" w:rsidRDefault="003E3E3B">
      <w:pPr>
        <w:jc w:val="center"/>
        <w:rPr>
          <w:rFonts w:ascii="彩虹粗仿宋" w:eastAsia="彩虹粗仿宋" w:hAnsi="宋体" w:cs="Arial"/>
          <w:sz w:val="24"/>
        </w:rPr>
      </w:pPr>
    </w:p>
    <w:p w14:paraId="3B47D7E4" w14:textId="006BEA9C" w:rsidR="003E3E3B" w:rsidRDefault="00916A8B">
      <w:pPr>
        <w:jc w:val="center"/>
        <w:rPr>
          <w:rFonts w:ascii="彩虹粗仿宋" w:eastAsia="彩虹粗仿宋" w:hAnsi="宋体" w:cs="Arial"/>
          <w:b/>
          <w:sz w:val="44"/>
        </w:rPr>
      </w:pPr>
      <w:r>
        <w:rPr>
          <w:rFonts w:ascii="彩虹粗仿宋" w:eastAsia="彩虹粗仿宋" w:hAnsi="宋体" w:cs="Arial" w:hint="eastAsia"/>
          <w:b/>
          <w:sz w:val="44"/>
        </w:rPr>
        <w:t>长城丰泽债券型证券投资基金</w:t>
      </w:r>
    </w:p>
    <w:p w14:paraId="4E320D29" w14:textId="5BE204A9" w:rsidR="003E3E3B" w:rsidRDefault="00916A8B">
      <w:pPr>
        <w:jc w:val="center"/>
        <w:rPr>
          <w:rFonts w:ascii="彩虹粗仿宋" w:eastAsia="彩虹粗仿宋" w:hAnsi="宋体" w:cs="Arial"/>
          <w:b/>
          <w:sz w:val="44"/>
        </w:rPr>
      </w:pPr>
      <w:r>
        <w:rPr>
          <w:rFonts w:ascii="彩虹粗仿宋" w:eastAsia="彩虹粗仿宋" w:hAnsi="宋体" w:cs="Arial" w:hint="eastAsia"/>
          <w:b/>
          <w:sz w:val="44"/>
        </w:rPr>
        <w:t>托管协议</w:t>
      </w:r>
    </w:p>
    <w:p w14:paraId="712FB4BC" w14:textId="77777777" w:rsidR="003E3E3B" w:rsidRDefault="003E3E3B">
      <w:pPr>
        <w:jc w:val="center"/>
        <w:rPr>
          <w:rFonts w:ascii="彩虹粗仿宋" w:eastAsia="彩虹粗仿宋" w:hAnsi="宋体" w:cs="Arial"/>
          <w:sz w:val="24"/>
        </w:rPr>
      </w:pPr>
    </w:p>
    <w:p w14:paraId="4E357E24" w14:textId="77777777" w:rsidR="003E3E3B" w:rsidRDefault="003E3E3B">
      <w:pPr>
        <w:jc w:val="center"/>
        <w:rPr>
          <w:rFonts w:ascii="彩虹粗仿宋" w:eastAsia="彩虹粗仿宋" w:hAnsi="宋体" w:cs="Arial"/>
          <w:sz w:val="24"/>
        </w:rPr>
      </w:pPr>
    </w:p>
    <w:p w14:paraId="75351001" w14:textId="77777777" w:rsidR="003E3E3B" w:rsidRDefault="003E3E3B">
      <w:pPr>
        <w:rPr>
          <w:rFonts w:ascii="彩虹粗仿宋" w:eastAsia="彩虹粗仿宋" w:hAnsi="宋体" w:cs="Arial"/>
          <w:sz w:val="24"/>
        </w:rPr>
      </w:pPr>
    </w:p>
    <w:p w14:paraId="0FB3E9E8" w14:textId="77777777" w:rsidR="003E3E3B" w:rsidRDefault="003E3E3B">
      <w:pPr>
        <w:jc w:val="center"/>
        <w:rPr>
          <w:rFonts w:ascii="彩虹粗仿宋" w:eastAsia="彩虹粗仿宋" w:hAnsi="宋体" w:cs="Arial"/>
          <w:sz w:val="24"/>
        </w:rPr>
      </w:pPr>
    </w:p>
    <w:p w14:paraId="0421205C" w14:textId="77777777" w:rsidR="003E3E3B" w:rsidRDefault="003E3E3B">
      <w:pPr>
        <w:jc w:val="center"/>
        <w:rPr>
          <w:rFonts w:ascii="彩虹粗仿宋" w:eastAsia="彩虹粗仿宋" w:hAnsi="宋体" w:cs="Arial"/>
          <w:sz w:val="24"/>
        </w:rPr>
      </w:pPr>
    </w:p>
    <w:p w14:paraId="05E309F2" w14:textId="77777777" w:rsidR="003E3E3B" w:rsidRDefault="003E3E3B">
      <w:pPr>
        <w:jc w:val="center"/>
        <w:rPr>
          <w:rFonts w:ascii="彩虹粗仿宋" w:eastAsia="彩虹粗仿宋" w:hAnsi="宋体" w:cs="Arial"/>
          <w:sz w:val="24"/>
        </w:rPr>
      </w:pPr>
    </w:p>
    <w:p w14:paraId="720135F1" w14:textId="77777777" w:rsidR="003E3E3B" w:rsidRDefault="003E3E3B">
      <w:pPr>
        <w:jc w:val="center"/>
        <w:rPr>
          <w:rFonts w:ascii="彩虹粗仿宋" w:eastAsia="彩虹粗仿宋" w:hAnsi="宋体" w:cs="Arial"/>
          <w:sz w:val="24"/>
        </w:rPr>
      </w:pPr>
    </w:p>
    <w:p w14:paraId="337F6520" w14:textId="77777777" w:rsidR="003E3E3B" w:rsidRDefault="003E3E3B">
      <w:pPr>
        <w:jc w:val="center"/>
        <w:rPr>
          <w:rFonts w:ascii="彩虹粗仿宋" w:eastAsia="彩虹粗仿宋" w:hAnsi="宋体" w:cs="Arial"/>
          <w:sz w:val="24"/>
        </w:rPr>
      </w:pPr>
    </w:p>
    <w:p w14:paraId="395738CB" w14:textId="77777777" w:rsidR="003E3E3B" w:rsidRDefault="00916A8B">
      <w:pPr>
        <w:jc w:val="center"/>
        <w:rPr>
          <w:rFonts w:ascii="彩虹粗仿宋" w:eastAsia="彩虹粗仿宋" w:hAnsi="宋体" w:cs="Arial"/>
          <w:b/>
          <w:bCs/>
          <w:sz w:val="28"/>
        </w:rPr>
      </w:pPr>
      <w:r>
        <w:rPr>
          <w:rFonts w:ascii="彩虹粗仿宋" w:eastAsia="彩虹粗仿宋" w:hAnsi="宋体" w:cs="Arial" w:hint="eastAsia"/>
          <w:b/>
          <w:bCs/>
          <w:sz w:val="28"/>
        </w:rPr>
        <w:t>基金管理人：长城基金管理有限公司</w:t>
      </w:r>
    </w:p>
    <w:p w14:paraId="622A981D" w14:textId="77777777" w:rsidR="003E3E3B" w:rsidRDefault="00916A8B">
      <w:pPr>
        <w:jc w:val="center"/>
        <w:rPr>
          <w:rFonts w:ascii="彩虹粗仿宋" w:eastAsia="彩虹粗仿宋" w:hAnsi="宋体" w:cs="Arial"/>
          <w:b/>
          <w:bCs/>
          <w:sz w:val="28"/>
        </w:rPr>
      </w:pPr>
      <w:r>
        <w:rPr>
          <w:rFonts w:ascii="彩虹粗仿宋" w:eastAsia="彩虹粗仿宋" w:hAnsi="宋体" w:cs="Arial" w:hint="eastAsia"/>
          <w:b/>
          <w:bCs/>
          <w:sz w:val="28"/>
        </w:rPr>
        <w:t>基金托管人：中国建设银行股份有限公司</w:t>
      </w:r>
    </w:p>
    <w:p w14:paraId="171A7E9C" w14:textId="77777777" w:rsidR="003E3E3B" w:rsidRDefault="003E3E3B">
      <w:pPr>
        <w:jc w:val="center"/>
        <w:rPr>
          <w:rFonts w:ascii="彩虹粗仿宋" w:eastAsia="彩虹粗仿宋" w:hAnsi="宋体" w:cs="Arial"/>
          <w:sz w:val="24"/>
        </w:rPr>
      </w:pPr>
    </w:p>
    <w:p w14:paraId="6E77D3A0" w14:textId="77777777" w:rsidR="003E3E3B" w:rsidRDefault="003E3E3B">
      <w:pPr>
        <w:jc w:val="center"/>
        <w:rPr>
          <w:rFonts w:ascii="彩虹粗仿宋" w:eastAsia="彩虹粗仿宋" w:hAnsi="宋体" w:cs="Arial"/>
          <w:sz w:val="24"/>
        </w:rPr>
      </w:pPr>
    </w:p>
    <w:p w14:paraId="05FEA0BB" w14:textId="77777777" w:rsidR="003E3E3B" w:rsidRDefault="00916A8B">
      <w:pPr>
        <w:jc w:val="center"/>
        <w:rPr>
          <w:rFonts w:ascii="彩虹粗仿宋"/>
          <w:b/>
          <w:sz w:val="30"/>
        </w:rPr>
      </w:pPr>
      <w:r>
        <w:rPr>
          <w:rFonts w:ascii="彩虹粗仿宋" w:eastAsia="彩虹粗仿宋"/>
          <w:b/>
          <w:bCs/>
          <w:sz w:val="30"/>
        </w:rPr>
        <w:br w:type="page"/>
      </w:r>
      <w:r>
        <w:rPr>
          <w:rFonts w:ascii="彩虹粗仿宋" w:hint="eastAsia"/>
          <w:b/>
          <w:sz w:val="30"/>
        </w:rPr>
        <w:lastRenderedPageBreak/>
        <w:t>目</w:t>
      </w:r>
      <w:r>
        <w:rPr>
          <w:rFonts w:ascii="彩虹粗仿宋" w:hint="eastAsia"/>
          <w:b/>
          <w:sz w:val="30"/>
        </w:rPr>
        <w:t xml:space="preserve">    </w:t>
      </w:r>
      <w:r>
        <w:rPr>
          <w:rFonts w:ascii="彩虹粗仿宋" w:hint="eastAsia"/>
          <w:b/>
          <w:sz w:val="30"/>
        </w:rPr>
        <w:t>录</w:t>
      </w:r>
    </w:p>
    <w:p w14:paraId="1468E64D" w14:textId="15AB9E01" w:rsidR="003E3E3B" w:rsidRDefault="00916A8B">
      <w:pPr>
        <w:pStyle w:val="21"/>
        <w:rPr>
          <w:rFonts w:asciiTheme="minorHAnsi" w:eastAsiaTheme="minorEastAsia" w:hAnsiTheme="minorHAnsi" w:cstheme="minorBidi"/>
          <w:noProof/>
          <w:szCs w:val="22"/>
        </w:rPr>
      </w:pPr>
      <w:r>
        <w:rPr>
          <w:rFonts w:hint="eastAsia"/>
        </w:rPr>
        <w:fldChar w:fldCharType="begin"/>
      </w:r>
      <w:r>
        <w:rPr>
          <w:rFonts w:hint="eastAsia"/>
        </w:rPr>
        <w:instrText xml:space="preserve"> TOC \o "1-2" \h \z </w:instrText>
      </w:r>
      <w:r>
        <w:rPr>
          <w:rFonts w:hint="eastAsia"/>
        </w:rPr>
        <w:fldChar w:fldCharType="separate"/>
      </w:r>
      <w:hyperlink w:anchor="_Toc132016110" w:history="1">
        <w:r>
          <w:rPr>
            <w:rStyle w:val="af1"/>
            <w:rFonts w:ascii="彩虹粗仿宋" w:eastAsia="彩虹粗仿宋"/>
            <w:noProof/>
          </w:rPr>
          <w:t>一、基金托管协议当事人</w:t>
        </w:r>
        <w:r>
          <w:rPr>
            <w:noProof/>
          </w:rPr>
          <w:tab/>
        </w:r>
        <w:r>
          <w:rPr>
            <w:noProof/>
          </w:rPr>
          <w:fldChar w:fldCharType="begin"/>
        </w:r>
        <w:r>
          <w:rPr>
            <w:noProof/>
          </w:rPr>
          <w:instrText xml:space="preserve"> PAGEREF _Toc132016110 \h </w:instrText>
        </w:r>
        <w:r>
          <w:rPr>
            <w:noProof/>
          </w:rPr>
        </w:r>
        <w:r>
          <w:rPr>
            <w:noProof/>
          </w:rPr>
          <w:fldChar w:fldCharType="separate"/>
        </w:r>
        <w:r w:rsidR="0028302B">
          <w:rPr>
            <w:noProof/>
          </w:rPr>
          <w:t>3</w:t>
        </w:r>
        <w:r>
          <w:rPr>
            <w:noProof/>
          </w:rPr>
          <w:fldChar w:fldCharType="end"/>
        </w:r>
      </w:hyperlink>
    </w:p>
    <w:p w14:paraId="1757CC93" w14:textId="73D936C0" w:rsidR="003E3E3B" w:rsidRDefault="001C3E8A">
      <w:pPr>
        <w:pStyle w:val="21"/>
        <w:rPr>
          <w:rFonts w:asciiTheme="minorHAnsi" w:eastAsiaTheme="minorEastAsia" w:hAnsiTheme="minorHAnsi" w:cstheme="minorBidi"/>
          <w:noProof/>
          <w:szCs w:val="22"/>
        </w:rPr>
      </w:pPr>
      <w:hyperlink w:anchor="_Toc132016111" w:history="1">
        <w:r w:rsidR="00916A8B">
          <w:rPr>
            <w:rStyle w:val="af1"/>
            <w:rFonts w:ascii="彩虹粗仿宋" w:eastAsia="彩虹粗仿宋"/>
            <w:noProof/>
          </w:rPr>
          <w:t>二、基金托管协议的依据、目的和原则</w:t>
        </w:r>
        <w:r w:rsidR="00916A8B">
          <w:rPr>
            <w:noProof/>
          </w:rPr>
          <w:tab/>
        </w:r>
        <w:r w:rsidR="00916A8B">
          <w:rPr>
            <w:noProof/>
          </w:rPr>
          <w:fldChar w:fldCharType="begin"/>
        </w:r>
        <w:r w:rsidR="00916A8B">
          <w:rPr>
            <w:noProof/>
          </w:rPr>
          <w:instrText xml:space="preserve"> PAGEREF _Toc132016111 \h </w:instrText>
        </w:r>
        <w:r w:rsidR="00916A8B">
          <w:rPr>
            <w:noProof/>
          </w:rPr>
        </w:r>
        <w:r w:rsidR="00916A8B">
          <w:rPr>
            <w:noProof/>
          </w:rPr>
          <w:fldChar w:fldCharType="separate"/>
        </w:r>
        <w:r w:rsidR="0028302B">
          <w:rPr>
            <w:noProof/>
          </w:rPr>
          <w:t>4</w:t>
        </w:r>
        <w:r w:rsidR="00916A8B">
          <w:rPr>
            <w:noProof/>
          </w:rPr>
          <w:fldChar w:fldCharType="end"/>
        </w:r>
      </w:hyperlink>
    </w:p>
    <w:p w14:paraId="1E4FEA83" w14:textId="6F166475" w:rsidR="003E3E3B" w:rsidRDefault="001C3E8A">
      <w:pPr>
        <w:pStyle w:val="21"/>
        <w:rPr>
          <w:rFonts w:asciiTheme="minorHAnsi" w:eastAsiaTheme="minorEastAsia" w:hAnsiTheme="minorHAnsi" w:cstheme="minorBidi"/>
          <w:noProof/>
          <w:szCs w:val="22"/>
        </w:rPr>
      </w:pPr>
      <w:hyperlink w:anchor="_Toc132016112" w:history="1">
        <w:r w:rsidR="00916A8B">
          <w:rPr>
            <w:rStyle w:val="af1"/>
            <w:rFonts w:ascii="彩虹粗仿宋" w:eastAsia="彩虹粗仿宋"/>
            <w:noProof/>
          </w:rPr>
          <w:t>三、基金托管人对基金管理人的业务监督和核查</w:t>
        </w:r>
        <w:r w:rsidR="00916A8B">
          <w:rPr>
            <w:noProof/>
          </w:rPr>
          <w:tab/>
        </w:r>
        <w:r w:rsidR="00916A8B">
          <w:rPr>
            <w:noProof/>
          </w:rPr>
          <w:fldChar w:fldCharType="begin"/>
        </w:r>
        <w:r w:rsidR="00916A8B">
          <w:rPr>
            <w:noProof/>
          </w:rPr>
          <w:instrText xml:space="preserve"> PAGEREF _Toc132016112 \h </w:instrText>
        </w:r>
        <w:r w:rsidR="00916A8B">
          <w:rPr>
            <w:noProof/>
          </w:rPr>
        </w:r>
        <w:r w:rsidR="00916A8B">
          <w:rPr>
            <w:noProof/>
          </w:rPr>
          <w:fldChar w:fldCharType="separate"/>
        </w:r>
        <w:r w:rsidR="0028302B">
          <w:rPr>
            <w:noProof/>
          </w:rPr>
          <w:t>5</w:t>
        </w:r>
        <w:r w:rsidR="00916A8B">
          <w:rPr>
            <w:noProof/>
          </w:rPr>
          <w:fldChar w:fldCharType="end"/>
        </w:r>
      </w:hyperlink>
    </w:p>
    <w:p w14:paraId="7AE46586" w14:textId="4918C088" w:rsidR="003E3E3B" w:rsidRDefault="001C3E8A">
      <w:pPr>
        <w:pStyle w:val="21"/>
        <w:rPr>
          <w:rFonts w:asciiTheme="minorHAnsi" w:eastAsiaTheme="minorEastAsia" w:hAnsiTheme="minorHAnsi" w:cstheme="minorBidi"/>
          <w:noProof/>
          <w:szCs w:val="22"/>
        </w:rPr>
      </w:pPr>
      <w:hyperlink w:anchor="_Toc132016113" w:history="1">
        <w:r w:rsidR="00916A8B">
          <w:rPr>
            <w:rStyle w:val="af1"/>
            <w:rFonts w:ascii="彩虹粗仿宋" w:eastAsia="彩虹粗仿宋"/>
            <w:noProof/>
          </w:rPr>
          <w:t>四、基金管理人对基金托管人的业务核查</w:t>
        </w:r>
        <w:r w:rsidR="00916A8B">
          <w:rPr>
            <w:noProof/>
          </w:rPr>
          <w:tab/>
        </w:r>
        <w:r w:rsidR="00916A8B">
          <w:rPr>
            <w:noProof/>
          </w:rPr>
          <w:fldChar w:fldCharType="begin"/>
        </w:r>
        <w:r w:rsidR="00916A8B">
          <w:rPr>
            <w:noProof/>
          </w:rPr>
          <w:instrText xml:space="preserve"> PAGEREF _Toc132016113 \h </w:instrText>
        </w:r>
        <w:r w:rsidR="00916A8B">
          <w:rPr>
            <w:noProof/>
          </w:rPr>
        </w:r>
        <w:r w:rsidR="00916A8B">
          <w:rPr>
            <w:noProof/>
          </w:rPr>
          <w:fldChar w:fldCharType="separate"/>
        </w:r>
        <w:r w:rsidR="0028302B">
          <w:rPr>
            <w:noProof/>
          </w:rPr>
          <w:t>9</w:t>
        </w:r>
        <w:r w:rsidR="00916A8B">
          <w:rPr>
            <w:noProof/>
          </w:rPr>
          <w:fldChar w:fldCharType="end"/>
        </w:r>
      </w:hyperlink>
    </w:p>
    <w:p w14:paraId="2717BFE4" w14:textId="559F0E20" w:rsidR="003E3E3B" w:rsidRDefault="001C3E8A">
      <w:pPr>
        <w:pStyle w:val="21"/>
        <w:rPr>
          <w:rFonts w:asciiTheme="minorHAnsi" w:eastAsiaTheme="minorEastAsia" w:hAnsiTheme="minorHAnsi" w:cstheme="minorBidi"/>
          <w:noProof/>
          <w:szCs w:val="22"/>
        </w:rPr>
      </w:pPr>
      <w:hyperlink w:anchor="_Toc132016114" w:history="1">
        <w:r w:rsidR="00916A8B">
          <w:rPr>
            <w:rStyle w:val="af1"/>
            <w:rFonts w:ascii="彩虹粗仿宋" w:eastAsia="彩虹粗仿宋"/>
            <w:noProof/>
          </w:rPr>
          <w:t>五、基金财产的保管</w:t>
        </w:r>
        <w:r w:rsidR="00916A8B">
          <w:rPr>
            <w:noProof/>
          </w:rPr>
          <w:tab/>
        </w:r>
        <w:r w:rsidR="00916A8B">
          <w:rPr>
            <w:noProof/>
          </w:rPr>
          <w:fldChar w:fldCharType="begin"/>
        </w:r>
        <w:r w:rsidR="00916A8B">
          <w:rPr>
            <w:noProof/>
          </w:rPr>
          <w:instrText xml:space="preserve"> PAGEREF _Toc132016114 \h </w:instrText>
        </w:r>
        <w:r w:rsidR="00916A8B">
          <w:rPr>
            <w:noProof/>
          </w:rPr>
        </w:r>
        <w:r w:rsidR="00916A8B">
          <w:rPr>
            <w:noProof/>
          </w:rPr>
          <w:fldChar w:fldCharType="separate"/>
        </w:r>
        <w:r w:rsidR="0028302B">
          <w:rPr>
            <w:noProof/>
          </w:rPr>
          <w:t>10</w:t>
        </w:r>
        <w:r w:rsidR="00916A8B">
          <w:rPr>
            <w:noProof/>
          </w:rPr>
          <w:fldChar w:fldCharType="end"/>
        </w:r>
      </w:hyperlink>
    </w:p>
    <w:p w14:paraId="55294B32" w14:textId="51EDD0F8" w:rsidR="003E3E3B" w:rsidRDefault="001C3E8A">
      <w:pPr>
        <w:pStyle w:val="21"/>
        <w:rPr>
          <w:rFonts w:asciiTheme="minorHAnsi" w:eastAsiaTheme="minorEastAsia" w:hAnsiTheme="minorHAnsi" w:cstheme="minorBidi"/>
          <w:noProof/>
          <w:szCs w:val="22"/>
        </w:rPr>
      </w:pPr>
      <w:hyperlink w:anchor="_Toc132016115" w:history="1">
        <w:r w:rsidR="00916A8B">
          <w:rPr>
            <w:rStyle w:val="af1"/>
            <w:rFonts w:ascii="彩虹粗仿宋" w:eastAsia="彩虹粗仿宋"/>
            <w:noProof/>
          </w:rPr>
          <w:t>六、指令的发送、确认及执行</w:t>
        </w:r>
        <w:r w:rsidR="00916A8B">
          <w:rPr>
            <w:noProof/>
          </w:rPr>
          <w:tab/>
        </w:r>
        <w:r w:rsidR="00916A8B">
          <w:rPr>
            <w:noProof/>
          </w:rPr>
          <w:fldChar w:fldCharType="begin"/>
        </w:r>
        <w:r w:rsidR="00916A8B">
          <w:rPr>
            <w:noProof/>
          </w:rPr>
          <w:instrText xml:space="preserve"> PAGEREF _Toc132016115 \h </w:instrText>
        </w:r>
        <w:r w:rsidR="00916A8B">
          <w:rPr>
            <w:noProof/>
          </w:rPr>
        </w:r>
        <w:r w:rsidR="00916A8B">
          <w:rPr>
            <w:noProof/>
          </w:rPr>
          <w:fldChar w:fldCharType="separate"/>
        </w:r>
        <w:r w:rsidR="0028302B">
          <w:rPr>
            <w:noProof/>
          </w:rPr>
          <w:t>13</w:t>
        </w:r>
        <w:r w:rsidR="00916A8B">
          <w:rPr>
            <w:noProof/>
          </w:rPr>
          <w:fldChar w:fldCharType="end"/>
        </w:r>
      </w:hyperlink>
    </w:p>
    <w:p w14:paraId="2C368DF0" w14:textId="2B7690CA" w:rsidR="003E3E3B" w:rsidRDefault="001C3E8A">
      <w:pPr>
        <w:pStyle w:val="21"/>
        <w:rPr>
          <w:rFonts w:asciiTheme="minorHAnsi" w:eastAsiaTheme="minorEastAsia" w:hAnsiTheme="minorHAnsi" w:cstheme="minorBidi"/>
          <w:noProof/>
          <w:szCs w:val="22"/>
        </w:rPr>
      </w:pPr>
      <w:hyperlink w:anchor="_Toc132016116" w:history="1">
        <w:r w:rsidR="00916A8B">
          <w:rPr>
            <w:rStyle w:val="af1"/>
            <w:rFonts w:ascii="彩虹粗仿宋" w:eastAsia="彩虹粗仿宋"/>
            <w:noProof/>
          </w:rPr>
          <w:t>七、交易及清算交收安排</w:t>
        </w:r>
        <w:r w:rsidR="00916A8B">
          <w:rPr>
            <w:noProof/>
          </w:rPr>
          <w:tab/>
        </w:r>
        <w:r w:rsidR="00916A8B">
          <w:rPr>
            <w:noProof/>
          </w:rPr>
          <w:fldChar w:fldCharType="begin"/>
        </w:r>
        <w:r w:rsidR="00916A8B">
          <w:rPr>
            <w:noProof/>
          </w:rPr>
          <w:instrText xml:space="preserve"> PAGEREF _Toc132016116 \h </w:instrText>
        </w:r>
        <w:r w:rsidR="00916A8B">
          <w:rPr>
            <w:noProof/>
          </w:rPr>
        </w:r>
        <w:r w:rsidR="00916A8B">
          <w:rPr>
            <w:noProof/>
          </w:rPr>
          <w:fldChar w:fldCharType="separate"/>
        </w:r>
        <w:r w:rsidR="0028302B">
          <w:rPr>
            <w:noProof/>
          </w:rPr>
          <w:t>15</w:t>
        </w:r>
        <w:r w:rsidR="00916A8B">
          <w:rPr>
            <w:noProof/>
          </w:rPr>
          <w:fldChar w:fldCharType="end"/>
        </w:r>
      </w:hyperlink>
    </w:p>
    <w:p w14:paraId="43F002AF" w14:textId="7E9D4EED" w:rsidR="003E3E3B" w:rsidRDefault="001C3E8A">
      <w:pPr>
        <w:pStyle w:val="21"/>
        <w:rPr>
          <w:rFonts w:asciiTheme="minorHAnsi" w:eastAsiaTheme="minorEastAsia" w:hAnsiTheme="minorHAnsi" w:cstheme="minorBidi"/>
          <w:noProof/>
          <w:szCs w:val="22"/>
        </w:rPr>
      </w:pPr>
      <w:hyperlink w:anchor="_Toc132016117" w:history="1">
        <w:r w:rsidR="00916A8B">
          <w:rPr>
            <w:rStyle w:val="af1"/>
            <w:rFonts w:ascii="彩虹粗仿宋" w:eastAsia="彩虹粗仿宋"/>
            <w:noProof/>
          </w:rPr>
          <w:t>八、基金资产净值计算和会计核算</w:t>
        </w:r>
        <w:r w:rsidR="00916A8B">
          <w:rPr>
            <w:noProof/>
          </w:rPr>
          <w:tab/>
        </w:r>
        <w:r w:rsidR="00916A8B">
          <w:rPr>
            <w:noProof/>
          </w:rPr>
          <w:fldChar w:fldCharType="begin"/>
        </w:r>
        <w:r w:rsidR="00916A8B">
          <w:rPr>
            <w:noProof/>
          </w:rPr>
          <w:instrText xml:space="preserve"> PAGEREF _Toc132016117 \h </w:instrText>
        </w:r>
        <w:r w:rsidR="00916A8B">
          <w:rPr>
            <w:noProof/>
          </w:rPr>
        </w:r>
        <w:r w:rsidR="00916A8B">
          <w:rPr>
            <w:noProof/>
          </w:rPr>
          <w:fldChar w:fldCharType="separate"/>
        </w:r>
        <w:r w:rsidR="0028302B">
          <w:rPr>
            <w:noProof/>
          </w:rPr>
          <w:t>19</w:t>
        </w:r>
        <w:r w:rsidR="00916A8B">
          <w:rPr>
            <w:noProof/>
          </w:rPr>
          <w:fldChar w:fldCharType="end"/>
        </w:r>
      </w:hyperlink>
    </w:p>
    <w:p w14:paraId="69A3CCE3" w14:textId="73E9C71E" w:rsidR="003E3E3B" w:rsidRDefault="001C3E8A">
      <w:pPr>
        <w:pStyle w:val="21"/>
        <w:rPr>
          <w:rFonts w:asciiTheme="minorHAnsi" w:eastAsiaTheme="minorEastAsia" w:hAnsiTheme="minorHAnsi" w:cstheme="minorBidi"/>
          <w:noProof/>
          <w:szCs w:val="22"/>
        </w:rPr>
      </w:pPr>
      <w:hyperlink w:anchor="_Toc132016118" w:history="1">
        <w:r w:rsidR="00916A8B">
          <w:rPr>
            <w:rStyle w:val="af1"/>
            <w:rFonts w:ascii="彩虹粗仿宋" w:eastAsia="彩虹粗仿宋"/>
            <w:noProof/>
          </w:rPr>
          <w:t>九、基金收益分配</w:t>
        </w:r>
        <w:r w:rsidR="00916A8B">
          <w:rPr>
            <w:noProof/>
          </w:rPr>
          <w:tab/>
        </w:r>
        <w:r w:rsidR="00916A8B">
          <w:rPr>
            <w:noProof/>
          </w:rPr>
          <w:fldChar w:fldCharType="begin"/>
        </w:r>
        <w:r w:rsidR="00916A8B">
          <w:rPr>
            <w:noProof/>
          </w:rPr>
          <w:instrText xml:space="preserve"> PAGEREF _Toc132016118 \h </w:instrText>
        </w:r>
        <w:r w:rsidR="00916A8B">
          <w:rPr>
            <w:noProof/>
          </w:rPr>
        </w:r>
        <w:r w:rsidR="00916A8B">
          <w:rPr>
            <w:noProof/>
          </w:rPr>
          <w:fldChar w:fldCharType="separate"/>
        </w:r>
        <w:r w:rsidR="0028302B">
          <w:rPr>
            <w:noProof/>
          </w:rPr>
          <w:t>23</w:t>
        </w:r>
        <w:r w:rsidR="00916A8B">
          <w:rPr>
            <w:noProof/>
          </w:rPr>
          <w:fldChar w:fldCharType="end"/>
        </w:r>
      </w:hyperlink>
    </w:p>
    <w:p w14:paraId="4BF80E16" w14:textId="6A88AED3" w:rsidR="003E3E3B" w:rsidRDefault="001C3E8A">
      <w:pPr>
        <w:pStyle w:val="21"/>
        <w:rPr>
          <w:rFonts w:asciiTheme="minorHAnsi" w:eastAsiaTheme="minorEastAsia" w:hAnsiTheme="minorHAnsi" w:cstheme="minorBidi"/>
          <w:noProof/>
          <w:szCs w:val="22"/>
        </w:rPr>
      </w:pPr>
      <w:hyperlink w:anchor="_Toc132016119" w:history="1">
        <w:r w:rsidR="00916A8B">
          <w:rPr>
            <w:rStyle w:val="af1"/>
            <w:rFonts w:ascii="彩虹粗仿宋" w:eastAsia="彩虹粗仿宋"/>
            <w:noProof/>
          </w:rPr>
          <w:t>十、基金信息披露</w:t>
        </w:r>
        <w:r w:rsidR="00916A8B">
          <w:rPr>
            <w:noProof/>
          </w:rPr>
          <w:tab/>
        </w:r>
        <w:r w:rsidR="00916A8B">
          <w:rPr>
            <w:noProof/>
          </w:rPr>
          <w:fldChar w:fldCharType="begin"/>
        </w:r>
        <w:r w:rsidR="00916A8B">
          <w:rPr>
            <w:noProof/>
          </w:rPr>
          <w:instrText xml:space="preserve"> PAGEREF _Toc132016119 \h </w:instrText>
        </w:r>
        <w:r w:rsidR="00916A8B">
          <w:rPr>
            <w:noProof/>
          </w:rPr>
        </w:r>
        <w:r w:rsidR="00916A8B">
          <w:rPr>
            <w:noProof/>
          </w:rPr>
          <w:fldChar w:fldCharType="separate"/>
        </w:r>
        <w:r w:rsidR="0028302B">
          <w:rPr>
            <w:noProof/>
          </w:rPr>
          <w:t>24</w:t>
        </w:r>
        <w:r w:rsidR="00916A8B">
          <w:rPr>
            <w:noProof/>
          </w:rPr>
          <w:fldChar w:fldCharType="end"/>
        </w:r>
      </w:hyperlink>
    </w:p>
    <w:p w14:paraId="064131DF" w14:textId="18A7C845" w:rsidR="003E3E3B" w:rsidRDefault="001C3E8A">
      <w:pPr>
        <w:pStyle w:val="21"/>
        <w:rPr>
          <w:rFonts w:asciiTheme="minorHAnsi" w:eastAsiaTheme="minorEastAsia" w:hAnsiTheme="minorHAnsi" w:cstheme="minorBidi"/>
          <w:noProof/>
          <w:szCs w:val="22"/>
        </w:rPr>
      </w:pPr>
      <w:hyperlink w:anchor="_Toc132016120" w:history="1">
        <w:r w:rsidR="00916A8B">
          <w:rPr>
            <w:rStyle w:val="af1"/>
            <w:rFonts w:ascii="彩虹粗仿宋" w:eastAsia="彩虹粗仿宋"/>
            <w:noProof/>
          </w:rPr>
          <w:t>十一、基金费用</w:t>
        </w:r>
        <w:r w:rsidR="00916A8B">
          <w:rPr>
            <w:noProof/>
          </w:rPr>
          <w:tab/>
        </w:r>
        <w:r w:rsidR="00916A8B">
          <w:rPr>
            <w:noProof/>
          </w:rPr>
          <w:fldChar w:fldCharType="begin"/>
        </w:r>
        <w:r w:rsidR="00916A8B">
          <w:rPr>
            <w:noProof/>
          </w:rPr>
          <w:instrText xml:space="preserve"> PAGEREF _Toc132016120 \h </w:instrText>
        </w:r>
        <w:r w:rsidR="00916A8B">
          <w:rPr>
            <w:noProof/>
          </w:rPr>
        </w:r>
        <w:r w:rsidR="00916A8B">
          <w:rPr>
            <w:noProof/>
          </w:rPr>
          <w:fldChar w:fldCharType="separate"/>
        </w:r>
        <w:r w:rsidR="0028302B">
          <w:rPr>
            <w:noProof/>
          </w:rPr>
          <w:t>26</w:t>
        </w:r>
        <w:r w:rsidR="00916A8B">
          <w:rPr>
            <w:noProof/>
          </w:rPr>
          <w:fldChar w:fldCharType="end"/>
        </w:r>
      </w:hyperlink>
    </w:p>
    <w:p w14:paraId="0E22DD41" w14:textId="77BABCF4" w:rsidR="003E3E3B" w:rsidRDefault="001C3E8A">
      <w:pPr>
        <w:pStyle w:val="21"/>
        <w:rPr>
          <w:rFonts w:asciiTheme="minorHAnsi" w:eastAsiaTheme="minorEastAsia" w:hAnsiTheme="minorHAnsi" w:cstheme="minorBidi"/>
          <w:noProof/>
          <w:szCs w:val="22"/>
        </w:rPr>
      </w:pPr>
      <w:hyperlink w:anchor="_Toc132016121" w:history="1">
        <w:r w:rsidR="00916A8B">
          <w:rPr>
            <w:rStyle w:val="af1"/>
            <w:rFonts w:ascii="彩虹粗仿宋" w:eastAsia="彩虹粗仿宋"/>
            <w:noProof/>
          </w:rPr>
          <w:t>十二、基金份额持有人名册的保管</w:t>
        </w:r>
        <w:r w:rsidR="00916A8B">
          <w:rPr>
            <w:noProof/>
          </w:rPr>
          <w:tab/>
        </w:r>
        <w:r w:rsidR="00916A8B">
          <w:rPr>
            <w:noProof/>
          </w:rPr>
          <w:fldChar w:fldCharType="begin"/>
        </w:r>
        <w:r w:rsidR="00916A8B">
          <w:rPr>
            <w:noProof/>
          </w:rPr>
          <w:instrText xml:space="preserve"> PAGEREF _Toc132016121 \h </w:instrText>
        </w:r>
        <w:r w:rsidR="00916A8B">
          <w:rPr>
            <w:noProof/>
          </w:rPr>
        </w:r>
        <w:r w:rsidR="00916A8B">
          <w:rPr>
            <w:noProof/>
          </w:rPr>
          <w:fldChar w:fldCharType="separate"/>
        </w:r>
        <w:r w:rsidR="0028302B">
          <w:rPr>
            <w:noProof/>
          </w:rPr>
          <w:t>28</w:t>
        </w:r>
        <w:r w:rsidR="00916A8B">
          <w:rPr>
            <w:noProof/>
          </w:rPr>
          <w:fldChar w:fldCharType="end"/>
        </w:r>
      </w:hyperlink>
    </w:p>
    <w:p w14:paraId="6A8EC4A7" w14:textId="51EFDE31" w:rsidR="003E3E3B" w:rsidRDefault="001C3E8A">
      <w:pPr>
        <w:pStyle w:val="21"/>
        <w:rPr>
          <w:rFonts w:asciiTheme="minorHAnsi" w:eastAsiaTheme="minorEastAsia" w:hAnsiTheme="minorHAnsi" w:cstheme="minorBidi"/>
          <w:noProof/>
          <w:szCs w:val="22"/>
        </w:rPr>
      </w:pPr>
      <w:hyperlink w:anchor="_Toc132016122" w:history="1">
        <w:r w:rsidR="00916A8B">
          <w:rPr>
            <w:rStyle w:val="af1"/>
            <w:rFonts w:ascii="彩虹粗仿宋" w:eastAsia="彩虹粗仿宋"/>
            <w:noProof/>
          </w:rPr>
          <w:t>十三、基金有关文件档案的保存</w:t>
        </w:r>
        <w:r w:rsidR="00916A8B">
          <w:rPr>
            <w:noProof/>
          </w:rPr>
          <w:tab/>
        </w:r>
        <w:r w:rsidR="00916A8B">
          <w:rPr>
            <w:noProof/>
          </w:rPr>
          <w:fldChar w:fldCharType="begin"/>
        </w:r>
        <w:r w:rsidR="00916A8B">
          <w:rPr>
            <w:noProof/>
          </w:rPr>
          <w:instrText xml:space="preserve"> PAGEREF _Toc132016122 \h </w:instrText>
        </w:r>
        <w:r w:rsidR="00916A8B">
          <w:rPr>
            <w:noProof/>
          </w:rPr>
        </w:r>
        <w:r w:rsidR="00916A8B">
          <w:rPr>
            <w:noProof/>
          </w:rPr>
          <w:fldChar w:fldCharType="separate"/>
        </w:r>
        <w:r w:rsidR="0028302B">
          <w:rPr>
            <w:noProof/>
          </w:rPr>
          <w:t>29</w:t>
        </w:r>
        <w:r w:rsidR="00916A8B">
          <w:rPr>
            <w:noProof/>
          </w:rPr>
          <w:fldChar w:fldCharType="end"/>
        </w:r>
      </w:hyperlink>
    </w:p>
    <w:p w14:paraId="021B23CC" w14:textId="7A2BD9E2" w:rsidR="003E3E3B" w:rsidRDefault="001C3E8A">
      <w:pPr>
        <w:pStyle w:val="21"/>
        <w:rPr>
          <w:rFonts w:asciiTheme="minorHAnsi" w:eastAsiaTheme="minorEastAsia" w:hAnsiTheme="minorHAnsi" w:cstheme="minorBidi"/>
          <w:noProof/>
          <w:szCs w:val="22"/>
        </w:rPr>
      </w:pPr>
      <w:hyperlink w:anchor="_Toc132016123" w:history="1">
        <w:r w:rsidR="00916A8B">
          <w:rPr>
            <w:rStyle w:val="af1"/>
            <w:rFonts w:ascii="彩虹粗仿宋" w:eastAsia="彩虹粗仿宋"/>
            <w:noProof/>
          </w:rPr>
          <w:t>十四、基金管理人和基金托管人的更换</w:t>
        </w:r>
        <w:r w:rsidR="00916A8B">
          <w:rPr>
            <w:noProof/>
          </w:rPr>
          <w:tab/>
        </w:r>
        <w:r w:rsidR="00916A8B">
          <w:rPr>
            <w:noProof/>
          </w:rPr>
          <w:fldChar w:fldCharType="begin"/>
        </w:r>
        <w:r w:rsidR="00916A8B">
          <w:rPr>
            <w:noProof/>
          </w:rPr>
          <w:instrText xml:space="preserve"> PAGEREF _Toc132016123 \h </w:instrText>
        </w:r>
        <w:r w:rsidR="00916A8B">
          <w:rPr>
            <w:noProof/>
          </w:rPr>
        </w:r>
        <w:r w:rsidR="00916A8B">
          <w:rPr>
            <w:noProof/>
          </w:rPr>
          <w:fldChar w:fldCharType="separate"/>
        </w:r>
        <w:r w:rsidR="0028302B">
          <w:rPr>
            <w:noProof/>
          </w:rPr>
          <w:t>30</w:t>
        </w:r>
        <w:r w:rsidR="00916A8B">
          <w:rPr>
            <w:noProof/>
          </w:rPr>
          <w:fldChar w:fldCharType="end"/>
        </w:r>
      </w:hyperlink>
    </w:p>
    <w:p w14:paraId="6638F684" w14:textId="7F52BC5E" w:rsidR="003E3E3B" w:rsidRDefault="001C3E8A">
      <w:pPr>
        <w:pStyle w:val="21"/>
        <w:rPr>
          <w:rFonts w:asciiTheme="minorHAnsi" w:eastAsiaTheme="minorEastAsia" w:hAnsiTheme="minorHAnsi" w:cstheme="minorBidi"/>
          <w:noProof/>
          <w:szCs w:val="22"/>
        </w:rPr>
      </w:pPr>
      <w:hyperlink w:anchor="_Toc132016124" w:history="1">
        <w:r w:rsidR="00916A8B">
          <w:rPr>
            <w:rStyle w:val="af1"/>
            <w:rFonts w:ascii="彩虹粗仿宋" w:eastAsia="彩虹粗仿宋"/>
            <w:noProof/>
          </w:rPr>
          <w:t>十五、禁止行为</w:t>
        </w:r>
        <w:r w:rsidR="00916A8B">
          <w:rPr>
            <w:noProof/>
          </w:rPr>
          <w:tab/>
        </w:r>
        <w:r w:rsidR="00916A8B">
          <w:rPr>
            <w:noProof/>
          </w:rPr>
          <w:fldChar w:fldCharType="begin"/>
        </w:r>
        <w:r w:rsidR="00916A8B">
          <w:rPr>
            <w:noProof/>
          </w:rPr>
          <w:instrText xml:space="preserve"> PAGEREF _Toc132016124 \h </w:instrText>
        </w:r>
        <w:r w:rsidR="00916A8B">
          <w:rPr>
            <w:noProof/>
          </w:rPr>
        </w:r>
        <w:r w:rsidR="00916A8B">
          <w:rPr>
            <w:noProof/>
          </w:rPr>
          <w:fldChar w:fldCharType="separate"/>
        </w:r>
        <w:r w:rsidR="0028302B">
          <w:rPr>
            <w:noProof/>
          </w:rPr>
          <w:t>32</w:t>
        </w:r>
        <w:r w:rsidR="00916A8B">
          <w:rPr>
            <w:noProof/>
          </w:rPr>
          <w:fldChar w:fldCharType="end"/>
        </w:r>
      </w:hyperlink>
    </w:p>
    <w:p w14:paraId="325602A5" w14:textId="2411595D" w:rsidR="003E3E3B" w:rsidRDefault="001C3E8A">
      <w:pPr>
        <w:pStyle w:val="21"/>
        <w:rPr>
          <w:rFonts w:asciiTheme="minorHAnsi" w:eastAsiaTheme="minorEastAsia" w:hAnsiTheme="minorHAnsi" w:cstheme="minorBidi"/>
          <w:noProof/>
          <w:szCs w:val="22"/>
        </w:rPr>
      </w:pPr>
      <w:hyperlink w:anchor="_Toc132016125" w:history="1">
        <w:r w:rsidR="00916A8B">
          <w:rPr>
            <w:rStyle w:val="af1"/>
            <w:rFonts w:ascii="彩虹粗仿宋" w:eastAsia="彩虹粗仿宋"/>
            <w:noProof/>
          </w:rPr>
          <w:t>十六、托管协议的变更、终止与基金财产的清算</w:t>
        </w:r>
        <w:r w:rsidR="00916A8B">
          <w:rPr>
            <w:noProof/>
          </w:rPr>
          <w:tab/>
        </w:r>
        <w:r w:rsidR="00916A8B">
          <w:rPr>
            <w:noProof/>
          </w:rPr>
          <w:fldChar w:fldCharType="begin"/>
        </w:r>
        <w:r w:rsidR="00916A8B">
          <w:rPr>
            <w:noProof/>
          </w:rPr>
          <w:instrText xml:space="preserve"> PAGEREF _Toc132016125 \h </w:instrText>
        </w:r>
        <w:r w:rsidR="00916A8B">
          <w:rPr>
            <w:noProof/>
          </w:rPr>
        </w:r>
        <w:r w:rsidR="00916A8B">
          <w:rPr>
            <w:noProof/>
          </w:rPr>
          <w:fldChar w:fldCharType="separate"/>
        </w:r>
        <w:r w:rsidR="0028302B">
          <w:rPr>
            <w:noProof/>
          </w:rPr>
          <w:t>33</w:t>
        </w:r>
        <w:r w:rsidR="00916A8B">
          <w:rPr>
            <w:noProof/>
          </w:rPr>
          <w:fldChar w:fldCharType="end"/>
        </w:r>
      </w:hyperlink>
    </w:p>
    <w:p w14:paraId="28B03282" w14:textId="489DF7F6" w:rsidR="003E3E3B" w:rsidRDefault="001C3E8A">
      <w:pPr>
        <w:pStyle w:val="21"/>
        <w:rPr>
          <w:rFonts w:asciiTheme="minorHAnsi" w:eastAsiaTheme="minorEastAsia" w:hAnsiTheme="minorHAnsi" w:cstheme="minorBidi"/>
          <w:noProof/>
          <w:szCs w:val="22"/>
        </w:rPr>
      </w:pPr>
      <w:hyperlink w:anchor="_Toc132016126" w:history="1">
        <w:r w:rsidR="00916A8B">
          <w:rPr>
            <w:rStyle w:val="af1"/>
            <w:rFonts w:ascii="彩虹粗仿宋" w:eastAsia="彩虹粗仿宋"/>
            <w:noProof/>
          </w:rPr>
          <w:t>十七、违约责任</w:t>
        </w:r>
        <w:r w:rsidR="00916A8B">
          <w:rPr>
            <w:noProof/>
          </w:rPr>
          <w:tab/>
        </w:r>
        <w:r w:rsidR="00916A8B">
          <w:rPr>
            <w:noProof/>
          </w:rPr>
          <w:fldChar w:fldCharType="begin"/>
        </w:r>
        <w:r w:rsidR="00916A8B">
          <w:rPr>
            <w:noProof/>
          </w:rPr>
          <w:instrText xml:space="preserve"> PAGEREF _Toc132016126 \h </w:instrText>
        </w:r>
        <w:r w:rsidR="00916A8B">
          <w:rPr>
            <w:noProof/>
          </w:rPr>
        </w:r>
        <w:r w:rsidR="00916A8B">
          <w:rPr>
            <w:noProof/>
          </w:rPr>
          <w:fldChar w:fldCharType="separate"/>
        </w:r>
        <w:r w:rsidR="0028302B">
          <w:rPr>
            <w:noProof/>
          </w:rPr>
          <w:t>35</w:t>
        </w:r>
        <w:r w:rsidR="00916A8B">
          <w:rPr>
            <w:noProof/>
          </w:rPr>
          <w:fldChar w:fldCharType="end"/>
        </w:r>
      </w:hyperlink>
    </w:p>
    <w:p w14:paraId="0A8E7268" w14:textId="6F3E7487" w:rsidR="003E3E3B" w:rsidRDefault="001C3E8A">
      <w:pPr>
        <w:pStyle w:val="21"/>
        <w:rPr>
          <w:rFonts w:asciiTheme="minorHAnsi" w:eastAsiaTheme="minorEastAsia" w:hAnsiTheme="minorHAnsi" w:cstheme="minorBidi"/>
          <w:noProof/>
          <w:szCs w:val="22"/>
        </w:rPr>
      </w:pPr>
      <w:hyperlink w:anchor="_Toc132016127" w:history="1">
        <w:r w:rsidR="00916A8B">
          <w:rPr>
            <w:rStyle w:val="af1"/>
            <w:rFonts w:ascii="彩虹粗仿宋" w:eastAsia="彩虹粗仿宋"/>
            <w:noProof/>
          </w:rPr>
          <w:t>十八、争议解决方式</w:t>
        </w:r>
        <w:r w:rsidR="00916A8B">
          <w:rPr>
            <w:noProof/>
          </w:rPr>
          <w:tab/>
        </w:r>
        <w:r w:rsidR="00916A8B">
          <w:rPr>
            <w:noProof/>
          </w:rPr>
          <w:fldChar w:fldCharType="begin"/>
        </w:r>
        <w:r w:rsidR="00916A8B">
          <w:rPr>
            <w:noProof/>
          </w:rPr>
          <w:instrText xml:space="preserve"> PAGEREF _Toc132016127 \h </w:instrText>
        </w:r>
        <w:r w:rsidR="00916A8B">
          <w:rPr>
            <w:noProof/>
          </w:rPr>
        </w:r>
        <w:r w:rsidR="00916A8B">
          <w:rPr>
            <w:noProof/>
          </w:rPr>
          <w:fldChar w:fldCharType="separate"/>
        </w:r>
        <w:r w:rsidR="0028302B">
          <w:rPr>
            <w:noProof/>
          </w:rPr>
          <w:t>36</w:t>
        </w:r>
        <w:r w:rsidR="00916A8B">
          <w:rPr>
            <w:noProof/>
          </w:rPr>
          <w:fldChar w:fldCharType="end"/>
        </w:r>
      </w:hyperlink>
    </w:p>
    <w:p w14:paraId="15C7B6B5" w14:textId="4A0948EB" w:rsidR="003E3E3B" w:rsidRDefault="001C3E8A">
      <w:pPr>
        <w:pStyle w:val="21"/>
        <w:rPr>
          <w:rFonts w:asciiTheme="minorHAnsi" w:eastAsiaTheme="minorEastAsia" w:hAnsiTheme="minorHAnsi" w:cstheme="minorBidi"/>
          <w:noProof/>
          <w:szCs w:val="22"/>
        </w:rPr>
      </w:pPr>
      <w:hyperlink w:anchor="_Toc132016128" w:history="1">
        <w:r w:rsidR="00916A8B">
          <w:rPr>
            <w:rStyle w:val="af1"/>
            <w:rFonts w:ascii="彩虹粗仿宋" w:eastAsia="彩虹粗仿宋"/>
            <w:noProof/>
          </w:rPr>
          <w:t>十九、托管协议的效力</w:t>
        </w:r>
        <w:r w:rsidR="00916A8B">
          <w:rPr>
            <w:noProof/>
          </w:rPr>
          <w:tab/>
        </w:r>
        <w:r w:rsidR="00916A8B">
          <w:rPr>
            <w:noProof/>
          </w:rPr>
          <w:fldChar w:fldCharType="begin"/>
        </w:r>
        <w:r w:rsidR="00916A8B">
          <w:rPr>
            <w:noProof/>
          </w:rPr>
          <w:instrText xml:space="preserve"> PAGEREF _Toc132016128 \h </w:instrText>
        </w:r>
        <w:r w:rsidR="00916A8B">
          <w:rPr>
            <w:noProof/>
          </w:rPr>
        </w:r>
        <w:r w:rsidR="00916A8B">
          <w:rPr>
            <w:noProof/>
          </w:rPr>
          <w:fldChar w:fldCharType="separate"/>
        </w:r>
        <w:r w:rsidR="0028302B">
          <w:rPr>
            <w:noProof/>
          </w:rPr>
          <w:t>37</w:t>
        </w:r>
        <w:r w:rsidR="00916A8B">
          <w:rPr>
            <w:noProof/>
          </w:rPr>
          <w:fldChar w:fldCharType="end"/>
        </w:r>
      </w:hyperlink>
    </w:p>
    <w:p w14:paraId="29B8F6B3" w14:textId="613F2C2C" w:rsidR="003E3E3B" w:rsidRDefault="001C3E8A">
      <w:pPr>
        <w:pStyle w:val="21"/>
        <w:rPr>
          <w:rFonts w:asciiTheme="minorHAnsi" w:eastAsiaTheme="minorEastAsia" w:hAnsiTheme="minorHAnsi" w:cstheme="minorBidi"/>
          <w:noProof/>
          <w:szCs w:val="22"/>
        </w:rPr>
      </w:pPr>
      <w:hyperlink w:anchor="_Toc132016129" w:history="1">
        <w:r w:rsidR="00916A8B">
          <w:rPr>
            <w:rStyle w:val="af1"/>
            <w:rFonts w:ascii="彩虹粗仿宋" w:eastAsia="彩虹粗仿宋"/>
            <w:noProof/>
          </w:rPr>
          <w:t>二十、其他事项</w:t>
        </w:r>
        <w:r w:rsidR="00916A8B">
          <w:rPr>
            <w:noProof/>
          </w:rPr>
          <w:tab/>
        </w:r>
        <w:r w:rsidR="00916A8B">
          <w:rPr>
            <w:noProof/>
          </w:rPr>
          <w:fldChar w:fldCharType="begin"/>
        </w:r>
        <w:r w:rsidR="00916A8B">
          <w:rPr>
            <w:noProof/>
          </w:rPr>
          <w:instrText xml:space="preserve"> PAGEREF _Toc132016129 \h </w:instrText>
        </w:r>
        <w:r w:rsidR="00916A8B">
          <w:rPr>
            <w:noProof/>
          </w:rPr>
        </w:r>
        <w:r w:rsidR="00916A8B">
          <w:rPr>
            <w:noProof/>
          </w:rPr>
          <w:fldChar w:fldCharType="separate"/>
        </w:r>
        <w:r w:rsidR="0028302B">
          <w:rPr>
            <w:noProof/>
          </w:rPr>
          <w:t>38</w:t>
        </w:r>
        <w:r w:rsidR="00916A8B">
          <w:rPr>
            <w:noProof/>
          </w:rPr>
          <w:fldChar w:fldCharType="end"/>
        </w:r>
      </w:hyperlink>
    </w:p>
    <w:p w14:paraId="37DD0CAA" w14:textId="4F8E74CB" w:rsidR="003E3E3B" w:rsidRDefault="001C3E8A">
      <w:pPr>
        <w:pStyle w:val="21"/>
        <w:rPr>
          <w:rFonts w:asciiTheme="minorHAnsi" w:eastAsiaTheme="minorEastAsia" w:hAnsiTheme="minorHAnsi" w:cstheme="minorBidi"/>
          <w:noProof/>
          <w:szCs w:val="22"/>
        </w:rPr>
      </w:pPr>
      <w:hyperlink w:anchor="_Toc132016130" w:history="1">
        <w:r w:rsidR="00916A8B">
          <w:rPr>
            <w:rStyle w:val="af1"/>
            <w:rFonts w:ascii="彩虹粗仿宋" w:eastAsia="彩虹粗仿宋"/>
            <w:noProof/>
          </w:rPr>
          <w:t>二十一、托管协议的签订</w:t>
        </w:r>
        <w:r w:rsidR="00916A8B">
          <w:rPr>
            <w:noProof/>
          </w:rPr>
          <w:tab/>
        </w:r>
        <w:r w:rsidR="00916A8B">
          <w:rPr>
            <w:noProof/>
          </w:rPr>
          <w:fldChar w:fldCharType="begin"/>
        </w:r>
        <w:r w:rsidR="00916A8B">
          <w:rPr>
            <w:noProof/>
          </w:rPr>
          <w:instrText xml:space="preserve"> PAGEREF _Toc132016130 \h </w:instrText>
        </w:r>
        <w:r w:rsidR="00916A8B">
          <w:rPr>
            <w:noProof/>
          </w:rPr>
        </w:r>
        <w:r w:rsidR="00916A8B">
          <w:rPr>
            <w:noProof/>
          </w:rPr>
          <w:fldChar w:fldCharType="separate"/>
        </w:r>
        <w:r w:rsidR="0028302B">
          <w:rPr>
            <w:noProof/>
          </w:rPr>
          <w:t>39</w:t>
        </w:r>
        <w:r w:rsidR="00916A8B">
          <w:rPr>
            <w:noProof/>
          </w:rPr>
          <w:fldChar w:fldCharType="end"/>
        </w:r>
      </w:hyperlink>
    </w:p>
    <w:p w14:paraId="363BB538" w14:textId="77777777" w:rsidR="003E3E3B" w:rsidRDefault="00916A8B">
      <w:pPr>
        <w:rPr>
          <w:rFonts w:ascii="彩虹粗仿宋"/>
          <w:sz w:val="24"/>
        </w:rPr>
      </w:pPr>
      <w:r>
        <w:rPr>
          <w:rFonts w:ascii="彩虹粗仿宋" w:eastAsia="彩虹粗仿宋" w:hAnsi="宋体" w:hint="eastAsia"/>
          <w:sz w:val="28"/>
        </w:rPr>
        <w:fldChar w:fldCharType="end"/>
      </w:r>
    </w:p>
    <w:p w14:paraId="2BA3E88E" w14:textId="54FA86B0"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鉴于长城基金管理有限公司系一家依照中国法律合法成立并有效存续的有限责任公司，按照相关法律法规的规定具备担任基金管理人的资格和能力，拟募集发行长城丰泽债券型证券投资基金；</w:t>
      </w:r>
    </w:p>
    <w:p w14:paraId="4A1D66CD"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鉴于中国建设银行股份有限公司系一家依照中国法律合法成立并有效存续的银行，按照相关法律法规的规定具备担任基金托管人的资格和能力；</w:t>
      </w:r>
    </w:p>
    <w:p w14:paraId="64FDB0CB" w14:textId="79D4AF8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鉴于长城基金管理有限公司拟担任长城丰泽债券型证券投资基金的基金管理人，中国建设银行股份有限公司拟担任长城丰泽债券型证券投资基金的基金托管人；</w:t>
      </w:r>
    </w:p>
    <w:p w14:paraId="73745248" w14:textId="7B3F5CF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为明确长城丰泽债券型证券投资基金的基金管理人和基金托管人之间的权利义务关系，特制订本托管协议；</w:t>
      </w:r>
    </w:p>
    <w:p w14:paraId="50857BA2" w14:textId="1A967982" w:rsidR="003E3E3B" w:rsidRDefault="00916A8B">
      <w:pPr>
        <w:adjustRightInd w:val="0"/>
        <w:snapToGrid w:val="0"/>
        <w:ind w:firstLineChars="200" w:firstLine="480"/>
        <w:rPr>
          <w:rFonts w:ascii="彩虹粗仿宋" w:hAnsi="宋体"/>
          <w:sz w:val="24"/>
        </w:rPr>
      </w:pPr>
      <w:r>
        <w:rPr>
          <w:rFonts w:ascii="彩虹粗仿宋" w:eastAsia="彩虹粗仿宋" w:hAnsi="宋体" w:cs="Arial" w:hint="eastAsia"/>
          <w:sz w:val="24"/>
        </w:rPr>
        <w:t>除非另有约定，《长城丰泽债券型证券投资基金基金合同》(以下简称“基金合同”)中定义的术语在用于本托管协议时应具有相同的含义；若有抵触应以《基金合同》为准，并依其条款解释。</w:t>
      </w:r>
    </w:p>
    <w:p w14:paraId="2BE4C9D9" w14:textId="77777777" w:rsidR="003E3E3B" w:rsidRDefault="003E3E3B">
      <w:pPr>
        <w:rPr>
          <w:rFonts w:ascii="彩虹粗仿宋" w:eastAsia="彩虹粗仿宋"/>
          <w:sz w:val="24"/>
          <w:lang w:val="en-GB"/>
        </w:rPr>
      </w:pPr>
    </w:p>
    <w:p w14:paraId="03205510" w14:textId="77777777" w:rsidR="003E3E3B" w:rsidRDefault="00916A8B">
      <w:pPr>
        <w:pStyle w:val="2"/>
        <w:jc w:val="center"/>
        <w:rPr>
          <w:rFonts w:ascii="彩虹粗仿宋"/>
        </w:rPr>
      </w:pPr>
      <w:r>
        <w:rPr>
          <w:rFonts w:ascii="彩虹粗仿宋" w:eastAsia="彩虹粗仿宋"/>
        </w:rPr>
        <w:br w:type="page"/>
      </w:r>
    </w:p>
    <w:p w14:paraId="0A6C0861" w14:textId="77777777" w:rsidR="003E3E3B" w:rsidRDefault="00916A8B">
      <w:pPr>
        <w:pStyle w:val="2"/>
        <w:jc w:val="center"/>
        <w:rPr>
          <w:rFonts w:ascii="彩虹粗仿宋"/>
        </w:rPr>
      </w:pPr>
      <w:bookmarkStart w:id="0" w:name="_Toc124325885"/>
      <w:bookmarkStart w:id="1" w:name="_Toc132016110"/>
      <w:r>
        <w:rPr>
          <w:rFonts w:ascii="彩虹粗仿宋" w:hint="eastAsia"/>
        </w:rPr>
        <w:lastRenderedPageBreak/>
        <w:t>一、基金托管协议当事人</w:t>
      </w:r>
      <w:bookmarkEnd w:id="0"/>
      <w:bookmarkEnd w:id="1"/>
    </w:p>
    <w:p w14:paraId="6D8A223E"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w:t>
      </w:r>
    </w:p>
    <w:p w14:paraId="67508D69"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名称：长城基金管理有限公司</w:t>
      </w:r>
    </w:p>
    <w:p w14:paraId="184DF19A"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注册地址：广东省深圳市福田区莲花街道福新社区鹏程一路9号广电金融中心36层DEF单元、38层、39层</w:t>
      </w:r>
    </w:p>
    <w:p w14:paraId="013A6F79"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办公地址：广东省深圳市福田区莲花街道福新社区鹏程一路9号广电金融中心36层DEF单元、38层、39层</w:t>
      </w:r>
    </w:p>
    <w:p w14:paraId="39D33638"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邮政编码：518026</w:t>
      </w:r>
    </w:p>
    <w:p w14:paraId="76D3E433"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法定代表人：王军</w:t>
      </w:r>
    </w:p>
    <w:p w14:paraId="39E6665F"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成立日期：2001年12月27日</w:t>
      </w:r>
    </w:p>
    <w:p w14:paraId="56F22F70"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批准设立机关及批准设立文号：中国证监会证监基金字[2001]55号</w:t>
      </w:r>
    </w:p>
    <w:p w14:paraId="2412CF3B"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组织形式：有限责任公司</w:t>
      </w:r>
    </w:p>
    <w:p w14:paraId="00A4C15C"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注册资本：1.5亿元</w:t>
      </w:r>
    </w:p>
    <w:p w14:paraId="4B9A9F5E"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14:paraId="05E0B4CA"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经营范围：基金募集、基金销售、资产管理、特定客户资产管理及中国证监会批准的其它业务。</w:t>
      </w:r>
    </w:p>
    <w:p w14:paraId="18846DF2"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w:t>
      </w:r>
    </w:p>
    <w:p w14:paraId="2B7A981C"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名称：中国建设银行股份有限公司(简称：中国建设银行)</w:t>
      </w:r>
    </w:p>
    <w:p w14:paraId="192A30AF"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住所：北京市西城区金融大街25号</w:t>
      </w:r>
    </w:p>
    <w:p w14:paraId="029A5A22"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办公地址：北京市西城区闹市口大街1号院1号楼</w:t>
      </w:r>
    </w:p>
    <w:p w14:paraId="7680726F"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邮政编码：100033</w:t>
      </w:r>
    </w:p>
    <w:p w14:paraId="38B31359" w14:textId="19C0426D"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法定代表人：张金良</w:t>
      </w:r>
    </w:p>
    <w:p w14:paraId="5392DB03"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成立日期：2004年09月17日</w:t>
      </w:r>
    </w:p>
    <w:p w14:paraId="43E8E6F2"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基金托管业务批准文号：中国证监会证监基字[1998</w:t>
      </w:r>
      <w:bookmarkStart w:id="2" w:name="OLE_LINK3"/>
      <w:r>
        <w:rPr>
          <w:rFonts w:ascii="彩虹粗仿宋" w:eastAsia="彩虹粗仿宋" w:hAnsi="宋体" w:cs="Arial" w:hint="eastAsia"/>
          <w:sz w:val="24"/>
        </w:rPr>
        <w:t>]</w:t>
      </w:r>
      <w:bookmarkEnd w:id="2"/>
      <w:r>
        <w:rPr>
          <w:rFonts w:ascii="彩虹粗仿宋" w:eastAsia="彩虹粗仿宋" w:hAnsi="宋体" w:cs="Arial" w:hint="eastAsia"/>
          <w:sz w:val="24"/>
        </w:rPr>
        <w:t>12号</w:t>
      </w:r>
    </w:p>
    <w:p w14:paraId="58F0981F"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组织形式：股份有限公司</w:t>
      </w:r>
    </w:p>
    <w:p w14:paraId="2108BEAC"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注册资本：贰仟伍佰亿壹仟零玖拾柒万柒仟肆佰捌拾陆元整</w:t>
      </w:r>
    </w:p>
    <w:p w14:paraId="6787850E"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14:paraId="5508493E" w14:textId="77777777" w:rsidR="003E3E3B" w:rsidRDefault="00916A8B">
      <w:pPr>
        <w:adjustRightInd w:val="0"/>
        <w:snapToGrid w:val="0"/>
        <w:ind w:firstLineChars="200" w:firstLine="480"/>
        <w:rPr>
          <w:rFonts w:ascii="彩虹粗仿宋"/>
          <w:sz w:val="30"/>
        </w:rPr>
      </w:pPr>
      <w:r>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r>
        <w:rPr>
          <w:rFonts w:ascii="彩虹粗仿宋" w:eastAsia="彩虹粗仿宋"/>
          <w:sz w:val="30"/>
        </w:rPr>
        <w:br w:type="page"/>
      </w:r>
    </w:p>
    <w:p w14:paraId="39EEC397" w14:textId="77777777" w:rsidR="003E3E3B" w:rsidRDefault="00916A8B">
      <w:pPr>
        <w:pStyle w:val="2"/>
        <w:jc w:val="center"/>
        <w:rPr>
          <w:rFonts w:ascii="彩虹粗仿宋"/>
          <w:sz w:val="30"/>
        </w:rPr>
      </w:pPr>
      <w:bookmarkStart w:id="3" w:name="_Toc132016111"/>
      <w:bookmarkStart w:id="4" w:name="_Toc124325886"/>
      <w:r>
        <w:rPr>
          <w:rFonts w:ascii="彩虹粗仿宋" w:hint="eastAsia"/>
          <w:sz w:val="30"/>
        </w:rPr>
        <w:lastRenderedPageBreak/>
        <w:t>二、基金托管协议的依据、目的和原则</w:t>
      </w:r>
      <w:bookmarkEnd w:id="3"/>
      <w:bookmarkEnd w:id="4"/>
    </w:p>
    <w:p w14:paraId="17D23932" w14:textId="77777777" w:rsidR="003E3E3B" w:rsidRDefault="00916A8B">
      <w:pPr>
        <w:adjustRightInd w:val="0"/>
        <w:snapToGrid w:val="0"/>
        <w:ind w:firstLineChars="200" w:firstLine="480"/>
        <w:rPr>
          <w:rFonts w:ascii="彩虹粗仿宋"/>
          <w:sz w:val="24"/>
        </w:rPr>
      </w:pPr>
      <w:r>
        <w:rPr>
          <w:rFonts w:ascii="彩虹粗仿宋" w:eastAsia="彩虹粗仿宋" w:hAnsi="宋体" w:cs="Arial" w:hint="eastAsia"/>
          <w:sz w:val="24"/>
        </w:rPr>
        <w:t>（一）订立托管协议的依据</w:t>
      </w:r>
    </w:p>
    <w:p w14:paraId="76E8F59F"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本协议依据《中华人民共和国证券投资基金法》(以下简称“《基金法》”) 、《公开募集证券投资基金运作管理办法》</w:t>
      </w:r>
      <w:r>
        <w:rPr>
          <w:rFonts w:ascii="彩虹粗仿宋" w:eastAsia="彩虹粗仿宋" w:hAnsi="宋体" w:cs="Arial"/>
          <w:sz w:val="24"/>
        </w:rPr>
        <w:t>(以下简称</w:t>
      </w:r>
      <w:r>
        <w:rPr>
          <w:rFonts w:ascii="彩虹粗仿宋" w:eastAsia="彩虹粗仿宋" w:hAnsi="宋体" w:cs="Arial"/>
          <w:sz w:val="24"/>
        </w:rPr>
        <w:t>“</w:t>
      </w:r>
      <w:r>
        <w:rPr>
          <w:rFonts w:ascii="彩虹粗仿宋" w:eastAsia="彩虹粗仿宋" w:hAnsi="宋体" w:cs="Arial"/>
          <w:sz w:val="24"/>
        </w:rPr>
        <w:t>《</w:t>
      </w:r>
      <w:r>
        <w:rPr>
          <w:rFonts w:ascii="彩虹粗仿宋" w:eastAsia="彩虹粗仿宋" w:hAnsi="宋体" w:cs="Arial" w:hint="eastAsia"/>
          <w:sz w:val="24"/>
        </w:rPr>
        <w:t>运作办法</w:t>
      </w:r>
      <w:r>
        <w:rPr>
          <w:rFonts w:ascii="彩虹粗仿宋" w:eastAsia="彩虹粗仿宋" w:hAnsi="宋体" w:cs="Arial"/>
          <w:sz w:val="24"/>
        </w:rPr>
        <w:t>》</w:t>
      </w:r>
      <w:r>
        <w:rPr>
          <w:rFonts w:ascii="彩虹粗仿宋" w:eastAsia="彩虹粗仿宋" w:hAnsi="宋体" w:cs="Arial"/>
          <w:sz w:val="24"/>
        </w:rPr>
        <w:t>”</w:t>
      </w:r>
      <w:r>
        <w:rPr>
          <w:rFonts w:ascii="彩虹粗仿宋" w:eastAsia="彩虹粗仿宋" w:hAnsi="宋体" w:cs="Arial"/>
          <w:sz w:val="24"/>
        </w:rPr>
        <w:t>)</w:t>
      </w:r>
      <w:r>
        <w:rPr>
          <w:rFonts w:ascii="彩虹粗仿宋" w:eastAsia="彩虹粗仿宋" w:hAnsi="宋体" w:cs="Arial" w:hint="eastAsia"/>
          <w:sz w:val="24"/>
        </w:rPr>
        <w:t>、《公开募集证券投资基金信息披露管理办法》(以下简称“《信息披露办法》”)等有关法律法规、《基金合同》及其他有关规定制订。</w:t>
      </w:r>
    </w:p>
    <w:p w14:paraId="6223D962"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（二）订立托管协议的目的</w:t>
      </w:r>
    </w:p>
    <w:p w14:paraId="145771ED" w14:textId="77777777" w:rsidR="003E3E3B" w:rsidRDefault="00916A8B">
      <w:pPr>
        <w:adjustRightInd w:val="0"/>
        <w:snapToGrid w:val="0"/>
        <w:ind w:firstLineChars="200" w:firstLine="480"/>
        <w:rPr>
          <w:rFonts w:ascii="彩虹粗仿宋"/>
          <w:sz w:val="24"/>
        </w:rPr>
      </w:pPr>
      <w:r>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79BA4518"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（三）订立托管协议的原则</w:t>
      </w:r>
    </w:p>
    <w:p w14:paraId="79F9AC2A"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7A4ED099"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若本基金实施侧袋机制的，侧袋机制实施期间的相关安排见基金合同和招募说明书的规定。</w:t>
      </w:r>
    </w:p>
    <w:p w14:paraId="3CA57BD6" w14:textId="77777777" w:rsidR="003E3E3B" w:rsidRDefault="003E3E3B">
      <w:pPr>
        <w:rPr>
          <w:rFonts w:ascii="彩虹粗仿宋" w:eastAsia="彩虹粗仿宋"/>
          <w:sz w:val="24"/>
        </w:rPr>
      </w:pPr>
    </w:p>
    <w:p w14:paraId="338C9D21" w14:textId="77777777" w:rsidR="003E3E3B" w:rsidRDefault="00916A8B">
      <w:pPr>
        <w:pStyle w:val="2"/>
        <w:jc w:val="center"/>
        <w:rPr>
          <w:rFonts w:ascii="彩虹粗仿宋"/>
          <w:sz w:val="30"/>
        </w:rPr>
      </w:pPr>
      <w:r>
        <w:rPr>
          <w:rFonts w:ascii="彩虹粗仿宋" w:eastAsia="彩虹粗仿宋"/>
          <w:sz w:val="30"/>
        </w:rPr>
        <w:br w:type="page"/>
      </w:r>
    </w:p>
    <w:p w14:paraId="3474D368" w14:textId="77777777" w:rsidR="003E3E3B" w:rsidRDefault="00916A8B">
      <w:pPr>
        <w:pStyle w:val="2"/>
        <w:jc w:val="center"/>
        <w:rPr>
          <w:rFonts w:ascii="彩虹粗仿宋"/>
          <w:sz w:val="30"/>
        </w:rPr>
      </w:pPr>
      <w:bookmarkStart w:id="5" w:name="_Toc132016112"/>
      <w:bookmarkStart w:id="6" w:name="_Toc124325887"/>
      <w:r>
        <w:rPr>
          <w:rFonts w:ascii="彩虹粗仿宋" w:hint="eastAsia"/>
          <w:sz w:val="30"/>
        </w:rPr>
        <w:lastRenderedPageBreak/>
        <w:t>三、基金托管人对基金管理人的业务监督和核查</w:t>
      </w:r>
      <w:bookmarkEnd w:id="5"/>
      <w:bookmarkEnd w:id="6"/>
    </w:p>
    <w:p w14:paraId="00DEFD26"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将拟投资的标的证券库中各投资品种的具体范围提供给基金托管人，基金管理人可以根据实际情况的变化，对各标的投资品种的具体范围予以更新和调整并及时通知基金托管人。基金托管人根据上述投资范围对基金实际投资是否符合《基金合同》关于证券选择标准的约定进行监督。</w:t>
      </w:r>
    </w:p>
    <w:p w14:paraId="05A24F69"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投资范围为具有良好流动性的金融工具，包括债券（国内依法发行和上市交易的国债、金融债、地方政府债、企业债、公司债、政府支持债券、政府支持机构债、次级债、可转换债券（含可分离交易可转债）、可交换债券、央行票据、中期票据、短期融资券、超短期融资券及其他中国证监会允许基金投资的债券）、股票（包括主板、创业板及其他中国证监会允许基金投资的股票、存托凭证）、港股通标的股票、资产支持证券、债券回购、银行存款、同业存单、货币市场工具、国债期货以及法律法规或中国证监会允许基金投资的其他金融工具(但须符合中国证监会相关规定)。</w:t>
      </w:r>
    </w:p>
    <w:p w14:paraId="3ECD0FE4"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如法律法规或监管机构以后允许基金投资其他品种，基金管理人在履行适当程序后，可以将其纳入投资范围。</w:t>
      </w:r>
    </w:p>
    <w:p w14:paraId="5BE76B43" w14:textId="5D8EAF0C"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基金的投资组合比例为：本基金投资于债券资产的比例不低于基金资产的80%，投资于股票、可转换债券、可交换债券的比例合计</w:t>
      </w:r>
      <w:r w:rsidR="00017CFB">
        <w:rPr>
          <w:rFonts w:ascii="彩虹粗仿宋" w:eastAsia="彩虹粗仿宋" w:hAnsi="宋体" w:cs="Arial" w:hint="eastAsia"/>
          <w:sz w:val="24"/>
        </w:rPr>
        <w:t>为</w:t>
      </w:r>
      <w:r>
        <w:rPr>
          <w:rFonts w:ascii="彩虹粗仿宋" w:eastAsia="彩虹粗仿宋" w:hAnsi="宋体" w:cs="Arial" w:hint="eastAsia"/>
          <w:sz w:val="24"/>
        </w:rPr>
        <w:t>基金资产的</w:t>
      </w:r>
      <w:r w:rsidR="00017CFB">
        <w:rPr>
          <w:rFonts w:ascii="彩虹粗仿宋" w:eastAsia="彩虹粗仿宋" w:hAnsi="宋体" w:cs="Arial" w:hint="eastAsia"/>
          <w:sz w:val="24"/>
        </w:rPr>
        <w:t>5</w:t>
      </w:r>
      <w:r w:rsidR="00017CFB">
        <w:rPr>
          <w:rFonts w:ascii="彩虹粗仿宋" w:eastAsia="彩虹粗仿宋" w:hAnsi="宋体" w:cs="Arial"/>
          <w:sz w:val="24"/>
        </w:rPr>
        <w:t>%-</w:t>
      </w:r>
      <w:r>
        <w:rPr>
          <w:rFonts w:ascii="彩虹粗仿宋" w:eastAsia="彩虹粗仿宋" w:hAnsi="宋体" w:cs="Arial" w:hint="eastAsia"/>
          <w:sz w:val="24"/>
        </w:rPr>
        <w:t>20%，其中</w:t>
      </w:r>
      <w:r w:rsidR="000B778E">
        <w:rPr>
          <w:rFonts w:hint="eastAsia"/>
          <w:bCs/>
          <w:sz w:val="24"/>
        </w:rPr>
        <w:t>投资于境内股票资产的比例不</w:t>
      </w:r>
      <w:r w:rsidR="007D044C">
        <w:rPr>
          <w:rFonts w:hint="eastAsia"/>
          <w:bCs/>
          <w:sz w:val="24"/>
        </w:rPr>
        <w:t>低于</w:t>
      </w:r>
      <w:r w:rsidR="000B778E">
        <w:rPr>
          <w:rFonts w:hint="eastAsia"/>
          <w:bCs/>
          <w:sz w:val="24"/>
        </w:rPr>
        <w:t>基金</w:t>
      </w:r>
      <w:r w:rsidR="007D044C">
        <w:rPr>
          <w:rFonts w:hint="eastAsia"/>
          <w:bCs/>
          <w:sz w:val="24"/>
        </w:rPr>
        <w:t>资产的</w:t>
      </w:r>
      <w:r w:rsidR="007D044C">
        <w:rPr>
          <w:rFonts w:hint="eastAsia"/>
          <w:bCs/>
          <w:sz w:val="24"/>
        </w:rPr>
        <w:t>5</w:t>
      </w:r>
      <w:r w:rsidR="007D044C">
        <w:rPr>
          <w:bCs/>
          <w:sz w:val="24"/>
        </w:rPr>
        <w:t>%</w:t>
      </w:r>
      <w:r w:rsidR="007D044C">
        <w:rPr>
          <w:bCs/>
          <w:sz w:val="24"/>
        </w:rPr>
        <w:t>，</w:t>
      </w:r>
      <w:r>
        <w:rPr>
          <w:rFonts w:ascii="彩虹粗仿宋" w:eastAsia="彩虹粗仿宋" w:hAnsi="宋体" w:cs="Arial" w:hint="eastAsia"/>
          <w:sz w:val="24"/>
        </w:rPr>
        <w:t>港股通标的股票的投资比例为股票资产的0%-50%。本基金每个交易日日终在扣除国债期货合约需缴纳的交易保证金后，保持现金或者到期日在一年以内的政府债券的投资比例合计不低于基金资产净值的5%，其中现金不包括结算备付金、存出保证金、应收申购款等。</w:t>
      </w:r>
    </w:p>
    <w:p w14:paraId="7F30F091" w14:textId="544A46BB"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如果法律法规或监管机构对该比例要求有变更的，基金管理人在履行适当程序后，本基金的投资组合比例可相应进行调整。</w:t>
      </w:r>
    </w:p>
    <w:p w14:paraId="1389D706"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（二）基金托管人根据有关法律法规的规定及《基金合同》的约定，对基金投资、融资比例进行监督。基金托管人按下述比例和调整期限进行监督：</w:t>
      </w:r>
    </w:p>
    <w:p w14:paraId="2A0ACDD5" w14:textId="45DE524D"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（1）本基金投资于债券资产的比例不低于基金资产的80%，投资于股票、可转换债券、可交换债券的比例合计</w:t>
      </w:r>
      <w:r w:rsidR="00017CFB">
        <w:rPr>
          <w:rFonts w:ascii="彩虹粗仿宋" w:eastAsia="彩虹粗仿宋" w:hAnsi="宋体" w:cs="Arial" w:hint="eastAsia"/>
          <w:sz w:val="24"/>
        </w:rPr>
        <w:t>为</w:t>
      </w:r>
      <w:r>
        <w:rPr>
          <w:rFonts w:ascii="彩虹粗仿宋" w:eastAsia="彩虹粗仿宋" w:hAnsi="宋体" w:cs="Arial" w:hint="eastAsia"/>
          <w:sz w:val="24"/>
        </w:rPr>
        <w:t>基金资产的</w:t>
      </w:r>
      <w:r w:rsidR="00017CFB">
        <w:rPr>
          <w:rFonts w:ascii="彩虹粗仿宋" w:eastAsia="彩虹粗仿宋" w:hAnsi="宋体" w:cs="Arial" w:hint="eastAsia"/>
          <w:sz w:val="24"/>
        </w:rPr>
        <w:t>5</w:t>
      </w:r>
      <w:r w:rsidR="00017CFB">
        <w:rPr>
          <w:rFonts w:ascii="彩虹粗仿宋" w:eastAsia="彩虹粗仿宋" w:hAnsi="宋体" w:cs="Arial"/>
          <w:sz w:val="24"/>
        </w:rPr>
        <w:t>%-</w:t>
      </w:r>
      <w:r>
        <w:rPr>
          <w:rFonts w:ascii="彩虹粗仿宋" w:eastAsia="彩虹粗仿宋" w:hAnsi="宋体" w:cs="Arial" w:hint="eastAsia"/>
          <w:sz w:val="24"/>
        </w:rPr>
        <w:t>20%，其中</w:t>
      </w:r>
      <w:r w:rsidR="000B778E">
        <w:rPr>
          <w:rFonts w:hint="eastAsia"/>
          <w:bCs/>
          <w:sz w:val="24"/>
        </w:rPr>
        <w:t>投资于境内股票资产的比例不</w:t>
      </w:r>
      <w:r w:rsidR="007D044C">
        <w:rPr>
          <w:rFonts w:hint="eastAsia"/>
          <w:bCs/>
          <w:sz w:val="24"/>
        </w:rPr>
        <w:t>低于</w:t>
      </w:r>
      <w:r w:rsidR="000B778E">
        <w:rPr>
          <w:rFonts w:hint="eastAsia"/>
          <w:bCs/>
          <w:sz w:val="24"/>
        </w:rPr>
        <w:t>基金</w:t>
      </w:r>
      <w:r w:rsidR="007D044C">
        <w:rPr>
          <w:rFonts w:hint="eastAsia"/>
          <w:bCs/>
          <w:sz w:val="24"/>
        </w:rPr>
        <w:t>资产的</w:t>
      </w:r>
      <w:r w:rsidR="007D044C">
        <w:rPr>
          <w:rFonts w:hint="eastAsia"/>
          <w:bCs/>
          <w:sz w:val="24"/>
        </w:rPr>
        <w:t>5</w:t>
      </w:r>
      <w:r w:rsidR="007D044C">
        <w:rPr>
          <w:bCs/>
          <w:sz w:val="24"/>
        </w:rPr>
        <w:t>%</w:t>
      </w:r>
      <w:r w:rsidR="007D044C">
        <w:rPr>
          <w:bCs/>
          <w:sz w:val="24"/>
        </w:rPr>
        <w:t>，</w:t>
      </w:r>
      <w:r>
        <w:rPr>
          <w:rFonts w:ascii="彩虹粗仿宋" w:eastAsia="彩虹粗仿宋" w:hAnsi="宋体" w:cs="Arial" w:hint="eastAsia"/>
          <w:sz w:val="24"/>
        </w:rPr>
        <w:t>港股通标的股票的投资比例为股票资产的0%-50%；</w:t>
      </w:r>
    </w:p>
    <w:p w14:paraId="7B87373F"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本基金每个交易日日终在扣除国债期货合约需缴纳的交易保证金后，保持现金或者到期日在一年以内的政府债券的投资比例合计不低于基金资产净值的5%，其中现金不包括结算备付金、存出保证金、应收申购款等；</w:t>
      </w:r>
    </w:p>
    <w:p w14:paraId="0D5F680C"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（3）本基金持有一家公司发行的证券（同一家公司在境内和香港同时上市的A股和H股合并计算），其市值不超过基金资产净值的10%；</w:t>
      </w:r>
    </w:p>
    <w:p w14:paraId="20274717"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（4）本基金管理人管理且由本基金托管人托管的全部基金持有一家公司发行的证券（同一家公司在内地和香港同时上市的A+H 股合并计算），不超过该证券的10%，完全按照有关指数的构成比例进行证券投资的基金品种可以不受此条款规定的比例限制；</w:t>
      </w:r>
    </w:p>
    <w:p w14:paraId="1DDEEFB6"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（5）本基金投资于同一原始权益人的各类资产支持证券的比例，不得超过基金资产净值的10%；</w:t>
      </w:r>
    </w:p>
    <w:p w14:paraId="0C9ECEFE"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（6）本基金持有的全部资产支持证券，其市值不得超过基金资产净值的20%；</w:t>
      </w:r>
    </w:p>
    <w:p w14:paraId="4377B0C1"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（7）本基金持有的同一(指同一信用级别)资产支持证券的比例，不得超过该资产支持证券规模的10%；</w:t>
      </w:r>
    </w:p>
    <w:p w14:paraId="61C4A4B8"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（8）本基金管理人管理且由本基金托管人托管的全部基金投资于同一原始权益人的各类资产支持证券，不得超过其各类资产支持证券合计规模的10%；</w:t>
      </w:r>
    </w:p>
    <w:p w14:paraId="4FF0010F"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（9）基金财产参与股票发行申购，本基金所申报的金额不超过本基金的总资产，本基金所申报的股票数量不超过拟发行股票公司本次发行股票的总量；</w:t>
      </w:r>
    </w:p>
    <w:p w14:paraId="45656A99"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（10）本基金资产总值不超过基金资产净值的140%；</w:t>
      </w:r>
    </w:p>
    <w:p w14:paraId="5EB75ABA"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11）本基金参与国债期货交易，应当遵守下列要求：在任何交易日日终，本基金持有的买入国债期货合约价值，不得超过基金资产净值的15%；本基金在任何交易日日终，持有的卖出国债期货合约价值不得超过基金持有的债券总市值的30%；本基金在任何交易日内交易（不包括平仓）的国债期货合约的成交金额不得超过上一交易日基金资产净值的30%；本基金所持有的债券（不含到期日在一年以内的政府债券）市值和买入、卖出国债期货合约价值，合计（轧差计算）应当符合基金合同关于债券投资比例的有关约定；</w:t>
      </w:r>
    </w:p>
    <w:p w14:paraId="3B208808"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12）本基金管理人管理且由本基金托管人托管的全部开放式基金(包括开放式基金以及处于开放期的定期开放基金)持有一家上市公司发行的可流通股票，不得超过该上市公司可流通股票的15%；本基金管理人管理且由本基金托管人托管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6A0F7B69"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13）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4EA49D87" w14:textId="3DE25A70"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4</w:t>
      </w:r>
      <w:r>
        <w:rPr>
          <w:rFonts w:ascii="彩虹粗仿宋" w:eastAsia="彩虹粗仿宋" w:hAnsi="宋体" w:cs="Arial" w:hint="eastAsia"/>
          <w:sz w:val="24"/>
        </w:rPr>
        <w:t>）本基金投资存托凭证的比例限制依照境内上市交易的股票执行，与境内上市交易的股票合并计算；</w:t>
      </w:r>
    </w:p>
    <w:p w14:paraId="1C3C1737" w14:textId="2FB44372"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5</w:t>
      </w:r>
      <w:r>
        <w:rPr>
          <w:rFonts w:ascii="彩虹粗仿宋" w:eastAsia="彩虹粗仿宋" w:hAnsi="宋体" w:cs="Arial" w:hint="eastAsia"/>
          <w:sz w:val="24"/>
        </w:rPr>
        <w:t>）法律法规及中国证监会规定的和《基金合同》约定的其他投资限制。</w:t>
      </w:r>
    </w:p>
    <w:p w14:paraId="48536449" w14:textId="35AFD1C8"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除上述（2）、（13）情形之外，因证券/期货市场波动、上市公司合并、基金规模变动等基金管理人之外的因素致使基金投资比例不符合上述规定投资比例的，基金管理人应当在10个交易日内进行调整，但中国证监会规定的特殊情形除外。法律法规另有规定的，从其规定。</w:t>
      </w:r>
    </w:p>
    <w:p w14:paraId="6E707EF7"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 xml:space="preserve">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 </w:t>
      </w:r>
    </w:p>
    <w:p w14:paraId="7E2DFA2C" w14:textId="59BA69AF"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如法律法规或监管部门取消或变更上述限制，如适用于本基金，基金管理人在履行适当程序后，则本基金投资不再受相关限制或以变更后的规定为准。</w:t>
      </w:r>
    </w:p>
    <w:p w14:paraId="44E361CB"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r>
        <w:rPr>
          <w:rFonts w:ascii="彩虹粗仿宋" w:eastAsia="彩虹粗仿宋" w:hAnsi="宋体" w:cs="Arial"/>
          <w:sz w:val="24"/>
        </w:rPr>
        <w:t>无需召开基金份额持有人大会审议</w:t>
      </w:r>
      <w:r>
        <w:rPr>
          <w:rFonts w:ascii="彩虹粗仿宋" w:eastAsia="彩虹粗仿宋" w:hAnsi="宋体" w:cs="Arial" w:hint="eastAsia"/>
          <w:sz w:val="24"/>
        </w:rPr>
        <w:t>。</w:t>
      </w:r>
    </w:p>
    <w:p w14:paraId="622B93AB"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侧袋机制实施期间，本基金的投资组合比例、投资策略、组合限制、业绩比较基准、风险收益特征等约定仅适用于主袋账户。</w:t>
      </w:r>
    </w:p>
    <w:p w14:paraId="3CCCE8AE"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法律法规或监管部门取消或变更上述限制，如适用于本基金，基金管理人在履行适当程序后，则本基金投资不再受相关限制，或以变更后的规定为准。</w:t>
      </w:r>
    </w:p>
    <w:p w14:paraId="1C0721B9"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（三）基金托管人</w:t>
      </w:r>
      <w:bookmarkStart w:id="7" w:name="OLE_LINK1"/>
      <w:r>
        <w:rPr>
          <w:rFonts w:ascii="彩虹粗仿宋" w:eastAsia="彩虹粗仿宋" w:hAnsi="宋体" w:cs="Arial" w:hint="eastAsia"/>
          <w:sz w:val="24"/>
        </w:rPr>
        <w:t>根据有关法律法规的规定及《基金合同》的约定，</w:t>
      </w:r>
      <w:bookmarkEnd w:id="7"/>
      <w:r>
        <w:rPr>
          <w:rFonts w:ascii="彩虹粗仿宋" w:eastAsia="彩虹粗仿宋" w:hAnsi="宋体" w:cs="Arial" w:hint="eastAsia"/>
          <w:sz w:val="24"/>
        </w:rPr>
        <w:t>对本托管协议第十五条第九款基金投资禁止行为通过事后监督方式进行监督。</w:t>
      </w:r>
    </w:p>
    <w:p w14:paraId="58A566C2"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履行信息披露义务。重大关联交易应提交基金管理人董事会审议，并经过三分之二以上的独立董事通过。基金管理人董事会应至少每半年对关联交易事项进行审查。</w:t>
      </w:r>
    </w:p>
    <w:p w14:paraId="5C64154A"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（四）基金托管人根据有关法律法规的规定及《基金合同》的约定，对基金管理人参与银行间债券市场进行监督。</w:t>
      </w:r>
    </w:p>
    <w:p w14:paraId="0691988B"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（五）基金托管人根据有关法律法规的规定及《基金合同》的约定，对基金管理人投资流通受限证券进行监督。</w:t>
      </w:r>
    </w:p>
    <w:p w14:paraId="1A95CC1D"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基金管理人投资流通受限证券，应事先根据中国证监会相关规定，明确基金投资流通受限证券的比例，制订严格的投资决策流程和风险控制制度，防范流动性风险、法律风险和操作风险等各种风险。</w:t>
      </w:r>
    </w:p>
    <w:p w14:paraId="7FC4302D"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1、本基金投资的流通受限证券与</w:t>
      </w:r>
      <w:r>
        <w:rPr>
          <w:rFonts w:ascii="彩虹粗仿宋" w:eastAsia="彩虹粗仿宋" w:hAnsi="宋体" w:cs="Arial"/>
          <w:sz w:val="24"/>
        </w:rPr>
        <w:t>上文所述的流动性受限资产并不完全一致，</w:t>
      </w:r>
      <w:r>
        <w:rPr>
          <w:rFonts w:ascii="彩虹粗仿宋" w:eastAsia="彩虹粗仿宋" w:hAnsi="宋体" w:cs="Arial" w:hint="eastAsia"/>
          <w:sz w:val="24"/>
        </w:rPr>
        <w:t>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24791EAB"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14:paraId="559A4463"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1A3E61A2"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本基金投资流通受限证券，不得预付任何形式的保证金，若法规有新规定的按照新的规定执行。</w:t>
      </w:r>
    </w:p>
    <w:p w14:paraId="66344B42"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2、基金管理人投资非公开发行股票，应制订流动性风险处置预案并经其董事会批准。</w:t>
      </w:r>
    </w:p>
    <w:p w14:paraId="7F3800C9" w14:textId="75EC850D" w:rsidR="003E3E3B" w:rsidRPr="00916A8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风险处置预案应包括但不限于因投资流通受限证券需要解决的基金投资比例限制失调、基金流动性困难以及相关损失的应对解决措施，以及有关异常情况的处置。基金管理人对本基金投资流通受限证券的流动性风险负责，确保对相关风险采取积极有效的措施，在合理的时间内有效解决基金运作的流动性问题。</w:t>
      </w:r>
      <w:r w:rsidRPr="00916A8B">
        <w:rPr>
          <w:rFonts w:ascii="彩虹粗仿宋" w:eastAsia="彩虹粗仿宋" w:hAnsi="宋体" w:cs="Arial" w:hint="eastAsia"/>
          <w:sz w:val="24"/>
        </w:rPr>
        <w:t>如因基金巨额赎回或市场发生剧烈变动等原因而导致基金现金周转困难时，基金管理人应保证提供足额现金确保基金的支付结算，并承担所有损失</w:t>
      </w:r>
      <w:r w:rsidR="002F00C8">
        <w:rPr>
          <w:rFonts w:ascii="彩虹粗仿宋" w:eastAsia="彩虹粗仿宋" w:hAnsi="宋体" w:cs="Arial" w:hint="eastAsia"/>
          <w:sz w:val="24"/>
        </w:rPr>
        <w:t>。</w:t>
      </w:r>
    </w:p>
    <w:p w14:paraId="2960A8D0" w14:textId="15D49F44"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对本基金因投资流通受限证券导致的流动性风险，基金</w:t>
      </w:r>
      <w:r>
        <w:rPr>
          <w:rFonts w:ascii="彩虹粗仿宋" w:eastAsia="彩虹粗仿宋" w:hAnsi="宋体" w:cs="Arial"/>
          <w:sz w:val="24"/>
        </w:rPr>
        <w:t>托管人不承担</w:t>
      </w:r>
      <w:r>
        <w:rPr>
          <w:rFonts w:ascii="彩虹粗仿宋" w:eastAsia="彩虹粗仿宋" w:hAnsi="宋体" w:cs="Arial" w:hint="eastAsia"/>
          <w:sz w:val="24"/>
        </w:rPr>
        <w:t>任何</w:t>
      </w:r>
      <w:r>
        <w:rPr>
          <w:rFonts w:ascii="彩虹粗仿宋" w:eastAsia="彩虹粗仿宋" w:hAnsi="宋体" w:cs="Arial"/>
          <w:sz w:val="24"/>
        </w:rPr>
        <w:t>责任</w:t>
      </w:r>
      <w:r>
        <w:rPr>
          <w:rFonts w:ascii="彩虹粗仿宋" w:eastAsia="彩虹粗仿宋" w:hAnsi="宋体" w:cs="Arial" w:hint="eastAsia"/>
          <w:sz w:val="24"/>
        </w:rPr>
        <w:t>。如因基金管理人原因导致本基金出现损失致使基金托管人承担连带赔偿责任的，基金管理人应赔偿基金托管人由此遭受的损失。</w:t>
      </w:r>
    </w:p>
    <w:p w14:paraId="7C390827"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3、本基金投资非公开发行股票，基金管理人应至少于投资前三个工作日向基金托管人提交有关书面资料，并保证向基金托管人提供的有关资料真实、准确、完</w:t>
      </w:r>
      <w:r>
        <w:rPr>
          <w:rFonts w:ascii="彩虹粗仿宋" w:eastAsia="彩虹粗仿宋" w:hAnsi="宋体" w:cs="Arial" w:hint="eastAsia"/>
          <w:sz w:val="24"/>
        </w:rPr>
        <w:lastRenderedPageBreak/>
        <w:t>整。有关资料如有调整，基金管理人应及时提供调整后的资料。上述书面资料包括但不限于：</w:t>
      </w:r>
    </w:p>
    <w:p w14:paraId="32FAC325"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（1）中国证监会批准发行非公开发行股票的批准文件。</w:t>
      </w:r>
    </w:p>
    <w:p w14:paraId="591D2966"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（2）非公开发行股票有关发行数量、发行价格、锁定期等发行资料。</w:t>
      </w:r>
    </w:p>
    <w:p w14:paraId="4ECA086B"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（3）基金拟认购的数量、价格、总成本、账面价值。</w:t>
      </w:r>
    </w:p>
    <w:p w14:paraId="37B1CCF5"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管理人应在本基金投资非公开发行股票后两个交易日内，在中国证监会规定媒介披露所投资非公开发行股票的名称、数量、总成本、账面价值，以及总成本和账面价值占基金资产净值的比例、锁定期等信息。</w:t>
      </w:r>
    </w:p>
    <w:p w14:paraId="3B10B5E9"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本基金有关投资流通受限证券比例如违反有关限制规定，在合理期限内未能进行及时调整，基金管理人应在两个工作日内编制临时报告书，予以公告。</w:t>
      </w:r>
    </w:p>
    <w:p w14:paraId="0B1F7C7F"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5、相关法律法规对基金投资流通受限证券有新规定的，从其规定。</w:t>
      </w:r>
    </w:p>
    <w:p w14:paraId="51F7C73D" w14:textId="18EEB498"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14:paraId="29A3445B" w14:textId="1892EA3C"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77821EB0" w14:textId="5730D06B"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55E038A7" w14:textId="06B883CC"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（九）若基金托管人发现基金管理人依据交易程序已经生效的指令违反法律、行政法规和其他有关规定，或者违反《基金合同》约定的，应当立即通知基金管理人，由此造成的损失由基金管理人承担。</w:t>
      </w:r>
    </w:p>
    <w:p w14:paraId="15EA3C1B" w14:textId="6FA4E44D"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bookmarkStart w:id="8" w:name="_Toc120435783"/>
      <w:bookmarkStart w:id="9" w:name="_Toc110761796"/>
      <w:bookmarkStart w:id="10" w:name="_Toc86225291"/>
      <w:bookmarkStart w:id="11" w:name="_Toc108512358"/>
      <w:bookmarkStart w:id="12" w:name="_Toc86223242"/>
      <w:bookmarkStart w:id="13" w:name="_Toc86649722"/>
      <w:bookmarkStart w:id="14" w:name="_Toc119402710"/>
      <w:bookmarkStart w:id="15" w:name="_Toc89163368"/>
      <w:bookmarkStart w:id="16" w:name="_Toc86737929"/>
      <w:bookmarkStart w:id="17" w:name="_Toc86726439"/>
      <w:bookmarkStart w:id="18" w:name="_Toc118972648"/>
      <w:bookmarkStart w:id="19" w:name="_Toc110765660"/>
      <w:bookmarkStart w:id="20" w:name="_Toc86727355"/>
      <w:bookmarkStart w:id="21" w:name="_Toc110830492"/>
      <w:bookmarkStart w:id="22" w:name="_Toc118774803"/>
      <w:bookmarkStart w:id="23" w:name="_Toc118212950"/>
      <w:r>
        <w:rPr>
          <w:rFonts w:ascii="彩虹粗仿宋" w:eastAsia="彩虹粗仿宋" w:hAnsi="宋体" w:cs="Arial"/>
          <w:sz w:val="24"/>
        </w:rPr>
        <w:br w:type="page"/>
      </w:r>
    </w:p>
    <w:p w14:paraId="56109EB1" w14:textId="77777777" w:rsidR="003E3E3B" w:rsidRDefault="00916A8B">
      <w:pPr>
        <w:pStyle w:val="2"/>
        <w:jc w:val="center"/>
        <w:rPr>
          <w:rFonts w:ascii="彩虹粗仿宋"/>
          <w:sz w:val="30"/>
        </w:rPr>
      </w:pPr>
      <w:bookmarkStart w:id="24" w:name="_Toc124325888"/>
      <w:bookmarkStart w:id="25" w:name="_Toc132016113"/>
      <w:r>
        <w:rPr>
          <w:rFonts w:ascii="彩虹粗仿宋" w:hint="eastAsia"/>
          <w:sz w:val="30"/>
        </w:rPr>
        <w:lastRenderedPageBreak/>
        <w:t>四、基金管理人对基金托管人的业务核查</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56A4BFB2" w14:textId="77777777" w:rsidR="003E3E3B" w:rsidRDefault="00916A8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等投资所需账户、复核基金管理人计算的基金资产净值和各类基金份额净值、根据基金管理人指令办理清算交收、相关信息披露和监督基金投资运作等行为。</w:t>
      </w:r>
    </w:p>
    <w:p w14:paraId="095AEFE0" w14:textId="77777777" w:rsidR="003E3E3B" w:rsidRDefault="00916A8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00B1208C" w14:textId="77777777" w:rsidR="003E3E3B" w:rsidRDefault="00916A8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263A48DE" w14:textId="77777777" w:rsidR="003E3E3B" w:rsidRDefault="003E3E3B">
      <w:pPr>
        <w:rPr>
          <w:rFonts w:ascii="彩虹粗仿宋"/>
          <w:sz w:val="24"/>
        </w:rPr>
      </w:pPr>
    </w:p>
    <w:p w14:paraId="250A345C" w14:textId="77777777" w:rsidR="003E3E3B" w:rsidRDefault="00916A8B">
      <w:pPr>
        <w:pStyle w:val="2"/>
        <w:jc w:val="center"/>
        <w:rPr>
          <w:rFonts w:ascii="彩虹粗仿宋" w:eastAsia="彩虹粗仿宋"/>
          <w:sz w:val="30"/>
        </w:rPr>
      </w:pPr>
      <w:bookmarkStart w:id="26" w:name="_Toc118774804"/>
      <w:bookmarkStart w:id="27" w:name="_Toc86649723"/>
      <w:bookmarkStart w:id="28" w:name="_Toc86225292"/>
      <w:bookmarkStart w:id="29" w:name="_Toc119402711"/>
      <w:bookmarkStart w:id="30" w:name="_Toc86726440"/>
      <w:bookmarkStart w:id="31" w:name="_Toc86737930"/>
      <w:bookmarkStart w:id="32" w:name="_Toc86223243"/>
      <w:bookmarkStart w:id="33" w:name="_Toc108512359"/>
      <w:bookmarkStart w:id="34" w:name="_Toc86204789"/>
      <w:bookmarkStart w:id="35" w:name="_Toc110761797"/>
      <w:bookmarkStart w:id="36" w:name="_Toc110765661"/>
      <w:bookmarkStart w:id="37" w:name="_Toc118972649"/>
      <w:bookmarkStart w:id="38" w:name="_Toc89163369"/>
      <w:bookmarkStart w:id="39" w:name="_Toc110830493"/>
      <w:bookmarkStart w:id="40" w:name="_Toc84234435"/>
      <w:bookmarkStart w:id="41" w:name="_Toc84234388"/>
      <w:bookmarkStart w:id="42" w:name="_Toc86727356"/>
      <w:bookmarkStart w:id="43" w:name="_Toc84133786"/>
      <w:bookmarkStart w:id="44" w:name="_Toc120435784"/>
      <w:bookmarkStart w:id="45" w:name="_Toc118212951"/>
      <w:r>
        <w:rPr>
          <w:rFonts w:ascii="彩虹粗仿宋" w:eastAsia="彩虹粗仿宋"/>
          <w:sz w:val="30"/>
        </w:rPr>
        <w:br w:type="page"/>
      </w:r>
    </w:p>
    <w:p w14:paraId="138765E2" w14:textId="77777777" w:rsidR="003E3E3B" w:rsidRDefault="00916A8B">
      <w:pPr>
        <w:pStyle w:val="2"/>
        <w:jc w:val="center"/>
        <w:rPr>
          <w:rFonts w:ascii="彩虹粗仿宋"/>
          <w:sz w:val="30"/>
        </w:rPr>
      </w:pPr>
      <w:bookmarkStart w:id="46" w:name="_Toc124325889"/>
      <w:bookmarkStart w:id="47" w:name="_Toc132016114"/>
      <w:r>
        <w:rPr>
          <w:rFonts w:ascii="彩虹粗仿宋" w:hint="eastAsia"/>
          <w:sz w:val="30"/>
        </w:rPr>
        <w:lastRenderedPageBreak/>
        <w:t>五、基金财产的保管</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4C5C50A0" w14:textId="77777777" w:rsidR="003E3E3B" w:rsidRDefault="00916A8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（一）基金财产保管的原则</w:t>
      </w:r>
    </w:p>
    <w:p w14:paraId="0C8DF131" w14:textId="77777777" w:rsidR="003E3E3B" w:rsidRDefault="00916A8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1.基金财产应独立于基金管理人、基金托管人的固有财产。</w:t>
      </w:r>
    </w:p>
    <w:p w14:paraId="3C6AA58A" w14:textId="77777777" w:rsidR="003E3E3B" w:rsidRDefault="00916A8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2.基金托管人应安全保管基金财产。</w:t>
      </w:r>
    </w:p>
    <w:p w14:paraId="625D7693" w14:textId="77777777" w:rsidR="003E3E3B" w:rsidRDefault="00916A8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3.基金托管人按照规定开设基金财产的资金账户和证券账户等投资所需账户。</w:t>
      </w:r>
    </w:p>
    <w:p w14:paraId="369ABE45" w14:textId="77777777" w:rsidR="003E3E3B" w:rsidRDefault="00916A8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4.基金托管人对所托管的不同基金财产分别设置账户，确保基金财产的完整与独立。</w:t>
      </w:r>
    </w:p>
    <w:p w14:paraId="698220E0" w14:textId="77777777" w:rsidR="003E3E3B" w:rsidRDefault="00916A8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403419FA" w14:textId="77777777" w:rsidR="003E3E3B" w:rsidRDefault="00916A8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29D5552D" w14:textId="77777777" w:rsidR="003E3E3B" w:rsidRDefault="00916A8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7.除依据法律法规和《基金合同》的规定外，基金托管人不得委托第三人托管基金财产。</w:t>
      </w:r>
    </w:p>
    <w:p w14:paraId="78317284" w14:textId="77777777" w:rsidR="003E3E3B" w:rsidRDefault="00916A8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（二）基金募集期间及募集资金的验资</w:t>
      </w:r>
    </w:p>
    <w:p w14:paraId="1C03239F" w14:textId="77777777" w:rsidR="003E3E3B" w:rsidRDefault="00916A8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14:paraId="3F7A535E" w14:textId="23D74AD8" w:rsidR="003E3E3B" w:rsidRDefault="00916A8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托管资金账户，同时在规定时间内，聘请法定验资机构进行验资，出具验资报告。出具的验资报告由参加验资的2名或2名以上中国注册会计师签字方为有效。</w:t>
      </w:r>
    </w:p>
    <w:p w14:paraId="06D618F0" w14:textId="77777777" w:rsidR="003E3E3B" w:rsidRDefault="00916A8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3.若基金募集期限届满，未能达到《基金合同》生效的条件，由基金管理人按规定办理退款等事宜。</w:t>
      </w:r>
    </w:p>
    <w:p w14:paraId="5E8773F8" w14:textId="155F1777" w:rsidR="003E3E3B" w:rsidRDefault="00916A8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（三）基金托管资金账户的开立和管理</w:t>
      </w:r>
    </w:p>
    <w:p w14:paraId="0D78E78F" w14:textId="7C13DF48" w:rsidR="003E3E3B" w:rsidRDefault="00916A8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1.基金托管人可以基金的名义在其营业机构开立基金的托管资金账户，并根据基金管理人合法合规的指令办理资金收付。本基金的银行预留印鉴由基金托管人保管和使用。</w:t>
      </w:r>
    </w:p>
    <w:p w14:paraId="72581317" w14:textId="2169D00F" w:rsidR="003E3E3B" w:rsidRDefault="00916A8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2.基金托管资金账户的开立和使用，限于满足开展本基金业务的需要。基金托管人和基金管理人不得假借本基金的名义开立任何其他银行账户；亦不得使用基金的任何账户进行本基金业务以外的活动。</w:t>
      </w:r>
    </w:p>
    <w:p w14:paraId="37E157C3" w14:textId="735F8F83" w:rsidR="003E3E3B" w:rsidRDefault="00916A8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3.基金托管资金账户的开立和管理应符合银行业监督管理机构的有关规定。</w:t>
      </w:r>
    </w:p>
    <w:p w14:paraId="5AFC63A5" w14:textId="77777777" w:rsidR="003E3E3B" w:rsidRDefault="00916A8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4.在符合法律法规规定的条件下，基金托管人可以通过基金托管人专用账户办理基金资产的支付。</w:t>
      </w:r>
    </w:p>
    <w:p w14:paraId="1F87986B" w14:textId="77777777" w:rsidR="003E3E3B" w:rsidRDefault="00916A8B">
      <w:pPr>
        <w:adjustRightInd w:val="0"/>
        <w:snapToGrid w:val="0"/>
        <w:ind w:firstLine="480"/>
        <w:rPr>
          <w:rFonts w:ascii="彩虹粗仿宋" w:eastAsia="彩虹粗仿宋" w:hAnsi="宋体" w:cs="Arial"/>
          <w:sz w:val="24"/>
        </w:rPr>
      </w:pPr>
      <w:r>
        <w:rPr>
          <w:rFonts w:ascii="彩虹粗仿宋" w:eastAsia="彩虹粗仿宋" w:hAnsi="宋体" w:cs="Arial"/>
          <w:sz w:val="24"/>
        </w:rPr>
        <w:t>5.</w:t>
      </w:r>
      <w:r>
        <w:rPr>
          <w:rFonts w:ascii="彩虹粗仿宋" w:eastAsia="彩虹粗仿宋" w:hAnsi="宋体" w:cs="Arial" w:hint="eastAsia"/>
          <w:sz w:val="24"/>
        </w:rPr>
        <w:t>基金管理人应于托管产品到期后及时完成收益兑付、费用结清及其他应收应付款项资金划转，在委托资产</w:t>
      </w:r>
      <w:r>
        <w:rPr>
          <w:rFonts w:ascii="彩虹粗仿宋" w:eastAsia="彩虹粗仿宋" w:hAnsi="宋体" w:cs="Arial"/>
          <w:sz w:val="24"/>
        </w:rPr>
        <w:t>/</w:t>
      </w:r>
      <w:r>
        <w:rPr>
          <w:rFonts w:ascii="彩虹粗仿宋" w:eastAsia="彩虹粗仿宋" w:hAnsi="宋体" w:cs="Arial" w:hint="eastAsia"/>
          <w:sz w:val="24"/>
        </w:rPr>
        <w:t>投资者赎回款全部划出后的</w:t>
      </w:r>
      <w:r>
        <w:rPr>
          <w:rFonts w:ascii="彩虹粗仿宋" w:eastAsia="彩虹粗仿宋" w:hAnsi="宋体" w:cs="Arial"/>
          <w:sz w:val="24"/>
        </w:rPr>
        <w:t>10</w:t>
      </w:r>
      <w:r>
        <w:rPr>
          <w:rFonts w:ascii="彩虹粗仿宋" w:eastAsia="彩虹粗仿宋" w:hAnsi="宋体" w:cs="Arial" w:hint="eastAsia"/>
          <w:sz w:val="24"/>
        </w:rPr>
        <w:t>个工作日内向基金托管人发出销户申请。</w:t>
      </w:r>
    </w:p>
    <w:p w14:paraId="2FEF14CB" w14:textId="77777777" w:rsidR="003E3E3B" w:rsidRDefault="00916A8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（四）基金证券账户和结算备付金账户的开立和管理</w:t>
      </w:r>
    </w:p>
    <w:p w14:paraId="01FD7403"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1.基金托管人在中国证券登记结算有限责任公司为基金开立基金托管人与基</w:t>
      </w:r>
      <w:r>
        <w:rPr>
          <w:rFonts w:ascii="彩虹粗仿宋" w:eastAsia="彩虹粗仿宋" w:hAnsi="宋体" w:cs="Arial" w:hint="eastAsia"/>
          <w:sz w:val="24"/>
        </w:rPr>
        <w:lastRenderedPageBreak/>
        <w:t>金联名的证券账户。</w:t>
      </w:r>
    </w:p>
    <w:p w14:paraId="73583668"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1A2C3124"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3.基金证券账户的开立由基金托管人负责，账户资产的管理和运用由基金管理人负责。</w:t>
      </w:r>
    </w:p>
    <w:p w14:paraId="2C65F823"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5EED2A2F"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4B783440" w14:textId="1D83CFBD"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5</w:t>
      </w:r>
      <w:r>
        <w:rPr>
          <w:rFonts w:ascii="彩虹粗仿宋" w:eastAsia="彩虹粗仿宋" w:hAnsi="宋体" w:cs="Arial" w:hint="eastAsia"/>
          <w:sz w:val="24"/>
        </w:rPr>
        <w:t>.</w:t>
      </w:r>
      <w:r>
        <w:rPr>
          <w:rFonts w:ascii="彩虹粗仿宋" w:eastAsia="彩虹粗仿宋" w:hAnsi="宋体" w:cs="Arial"/>
          <w:sz w:val="24"/>
        </w:rPr>
        <w:t>账户注销时，</w:t>
      </w:r>
      <w:r>
        <w:rPr>
          <w:rFonts w:ascii="彩虹粗仿宋" w:eastAsia="彩虹粗仿宋" w:hAnsi="宋体" w:cs="Arial" w:hint="eastAsia"/>
          <w:sz w:val="24"/>
        </w:rPr>
        <w:t>在遵守</w:t>
      </w:r>
      <w:r>
        <w:rPr>
          <w:rFonts w:ascii="彩虹粗仿宋" w:eastAsia="彩虹粗仿宋" w:hAnsi="宋体" w:cs="Arial"/>
          <w:sz w:val="24"/>
        </w:rPr>
        <w:t>中国证券登记结算</w:t>
      </w:r>
      <w:r>
        <w:rPr>
          <w:rFonts w:ascii="彩虹粗仿宋" w:eastAsia="彩虹粗仿宋" w:hAnsi="宋体" w:cs="Arial" w:hint="eastAsia"/>
          <w:sz w:val="24"/>
        </w:rPr>
        <w:t>有限责任公司的</w:t>
      </w:r>
      <w:r>
        <w:rPr>
          <w:rFonts w:ascii="彩虹粗仿宋" w:eastAsia="彩虹粗仿宋" w:hAnsi="宋体" w:cs="Arial"/>
          <w:sz w:val="24"/>
        </w:rPr>
        <w:t>相关规定</w:t>
      </w:r>
      <w:r>
        <w:rPr>
          <w:rFonts w:ascii="彩虹粗仿宋" w:eastAsia="彩虹粗仿宋" w:hAnsi="宋体" w:cs="Arial" w:hint="eastAsia"/>
          <w:sz w:val="24"/>
        </w:rPr>
        <w:t>下，由管理人和</w:t>
      </w:r>
      <w:r>
        <w:rPr>
          <w:rFonts w:ascii="彩虹粗仿宋" w:eastAsia="彩虹粗仿宋" w:hAnsi="宋体" w:cs="Arial"/>
          <w:sz w:val="24"/>
        </w:rPr>
        <w:t>托管人</w:t>
      </w:r>
      <w:r>
        <w:rPr>
          <w:rFonts w:ascii="彩虹粗仿宋" w:eastAsia="彩虹粗仿宋" w:hAnsi="宋体" w:cs="Arial" w:hint="eastAsia"/>
          <w:sz w:val="24"/>
        </w:rPr>
        <w:t>协商确认主要办理人</w:t>
      </w:r>
      <w:r>
        <w:rPr>
          <w:rFonts w:ascii="彩虹粗仿宋" w:eastAsia="彩虹粗仿宋" w:hAnsi="宋体" w:cs="Arial"/>
          <w:sz w:val="24"/>
        </w:rPr>
        <w:t>。账户注销期间</w:t>
      </w:r>
      <w:r>
        <w:rPr>
          <w:rFonts w:ascii="彩虹粗仿宋" w:eastAsia="彩虹粗仿宋" w:hAnsi="宋体" w:cs="Arial" w:hint="eastAsia"/>
          <w:sz w:val="24"/>
        </w:rPr>
        <w:t>，主要办理人</w:t>
      </w:r>
      <w:r>
        <w:rPr>
          <w:rFonts w:ascii="彩虹粗仿宋" w:eastAsia="彩虹粗仿宋" w:hAnsi="宋体" w:cs="Arial"/>
          <w:sz w:val="24"/>
        </w:rPr>
        <w:t>如</w:t>
      </w:r>
      <w:r>
        <w:rPr>
          <w:rFonts w:ascii="彩虹粗仿宋" w:eastAsia="彩虹粗仿宋" w:hAnsi="宋体" w:cs="Arial" w:hint="eastAsia"/>
          <w:sz w:val="24"/>
        </w:rPr>
        <w:t>需另一方提供配合的，另一方应予以配合。</w:t>
      </w:r>
    </w:p>
    <w:p w14:paraId="13717D24"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6.若中国证监会或其他监管机构在本托管协议订立日之后允许基金从事其他投资品种的投资业务，涉及相关账户的开立、使用的，若无相关规定，则基金托管人比照上述关于账户开立、使用的规定执行。</w:t>
      </w:r>
    </w:p>
    <w:p w14:paraId="03DA9244" w14:textId="64C55409"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（五）银行间账户的开设和管理</w:t>
      </w:r>
    </w:p>
    <w:p w14:paraId="2C5258FC" w14:textId="3E882A14"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和资金结算专户，并代表基金进行银行间市场债券的结算。基金管理人代表基金签订全国银行间债券市场债券回购主协议。</w:t>
      </w:r>
    </w:p>
    <w:p w14:paraId="136275C1"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（六）其他账户的开立和管理</w:t>
      </w:r>
    </w:p>
    <w:p w14:paraId="434C314C"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5D0C15B0" w14:textId="77777777" w:rsidR="003E3E3B" w:rsidRDefault="00916A8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2.法律法规等有关规定对相关账户的开立和管理另有规定的，从其规定办理。</w:t>
      </w:r>
    </w:p>
    <w:p w14:paraId="33A8DC0D" w14:textId="77777777" w:rsidR="003E3E3B" w:rsidRDefault="00916A8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（七）基金财产投资的有关有价凭证等的保管</w:t>
      </w:r>
    </w:p>
    <w:p w14:paraId="700EB3C3" w14:textId="4CC96B9A"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产投资的有关实物证券、银行存款开户证实书等有价凭证由基金托管人存放于基金托管人的保管库，也可存入法律法规有关规定允许的各类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217B4D16"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（八）与基金财产有关的重大合同的保管</w:t>
      </w:r>
    </w:p>
    <w:p w14:paraId="12490941"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w:t>
      </w:r>
      <w:r>
        <w:rPr>
          <w:rFonts w:ascii="彩虹粗仿宋" w:eastAsia="彩虹粗仿宋" w:hAnsi="宋体" w:cs="Arial" w:hint="eastAsia"/>
          <w:sz w:val="24"/>
        </w:rPr>
        <w:lastRenderedPageBreak/>
        <w:t>金管理人应在重大合同签署后及时以加密方式将重大合同传真给基金托管人，并在三十个工作日内将正本送达基金托管人处。重大合同的保管期限不少于法定最低期限。</w:t>
      </w:r>
    </w:p>
    <w:p w14:paraId="16F4C84D"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对于无法取得二份以上的正本的，基金管理人应向基金托管人提供加盖公章的合同传真件，未经双方协商一致，合同原件不得转移。</w:t>
      </w:r>
    </w:p>
    <w:p w14:paraId="47B4E29A" w14:textId="77777777" w:rsidR="003E3E3B" w:rsidRDefault="003E3E3B">
      <w:pPr>
        <w:adjustRightInd w:val="0"/>
        <w:snapToGrid w:val="0"/>
        <w:ind w:firstLineChars="200" w:firstLine="480"/>
        <w:rPr>
          <w:rFonts w:ascii="彩虹粗仿宋" w:eastAsia="彩虹粗仿宋" w:hAnsi="宋体" w:cs="Arial"/>
          <w:sz w:val="24"/>
        </w:rPr>
      </w:pPr>
    </w:p>
    <w:p w14:paraId="0166035E" w14:textId="77777777" w:rsidR="003E3E3B" w:rsidRDefault="003E3E3B">
      <w:pPr>
        <w:rPr>
          <w:rFonts w:ascii="彩虹粗仿宋" w:eastAsia="彩虹粗仿宋"/>
          <w:sz w:val="24"/>
        </w:rPr>
      </w:pPr>
    </w:p>
    <w:p w14:paraId="419BE352" w14:textId="77777777" w:rsidR="003E3E3B" w:rsidRDefault="00916A8B">
      <w:pPr>
        <w:pStyle w:val="2"/>
        <w:jc w:val="center"/>
        <w:rPr>
          <w:rFonts w:ascii="彩虹粗仿宋"/>
          <w:sz w:val="30"/>
        </w:rPr>
      </w:pPr>
      <w:bookmarkStart w:id="48" w:name="_Toc84234436"/>
      <w:bookmarkStart w:id="49" w:name="_Toc118212952"/>
      <w:bookmarkStart w:id="50" w:name="_Toc89163370"/>
      <w:bookmarkStart w:id="51" w:name="_Toc110765662"/>
      <w:bookmarkStart w:id="52" w:name="_Toc118774805"/>
      <w:bookmarkStart w:id="53" w:name="_Toc84133787"/>
      <w:bookmarkStart w:id="54" w:name="_Toc86726441"/>
      <w:bookmarkStart w:id="55" w:name="_Toc108512360"/>
      <w:bookmarkStart w:id="56" w:name="_Toc86204790"/>
      <w:bookmarkStart w:id="57" w:name="_Toc119402712"/>
      <w:bookmarkStart w:id="58" w:name="_Toc118972650"/>
      <w:bookmarkStart w:id="59" w:name="_Toc86223244"/>
      <w:bookmarkStart w:id="60" w:name="_Toc86225293"/>
      <w:bookmarkStart w:id="61" w:name="_Toc84234389"/>
      <w:bookmarkStart w:id="62" w:name="_Toc86737931"/>
      <w:bookmarkStart w:id="63" w:name="_Toc110761798"/>
      <w:bookmarkStart w:id="64" w:name="_Toc110830494"/>
      <w:bookmarkStart w:id="65" w:name="_Toc86727357"/>
      <w:bookmarkStart w:id="66" w:name="_Toc120435785"/>
      <w:bookmarkStart w:id="67" w:name="_Toc86649724"/>
      <w:r>
        <w:rPr>
          <w:rFonts w:ascii="彩虹粗仿宋" w:eastAsia="彩虹粗仿宋"/>
          <w:sz w:val="30"/>
        </w:rPr>
        <w:br w:type="page"/>
      </w:r>
    </w:p>
    <w:p w14:paraId="146CA725" w14:textId="77777777" w:rsidR="003E3E3B" w:rsidRDefault="00916A8B">
      <w:pPr>
        <w:pStyle w:val="2"/>
        <w:jc w:val="center"/>
        <w:rPr>
          <w:rFonts w:ascii="彩虹粗仿宋"/>
          <w:sz w:val="30"/>
        </w:rPr>
      </w:pPr>
      <w:bookmarkStart w:id="68" w:name="_Toc132016115"/>
      <w:bookmarkStart w:id="69" w:name="_Toc124325890"/>
      <w:r>
        <w:rPr>
          <w:rFonts w:ascii="彩虹粗仿宋" w:hint="eastAsia"/>
          <w:sz w:val="30"/>
        </w:rPr>
        <w:lastRenderedPageBreak/>
        <w:t>六、指令的发送、确认及执行</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2754FA07" w14:textId="77777777" w:rsidR="003E3E3B" w:rsidRDefault="00916A8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0208B23E" w14:textId="77777777" w:rsidR="003E3E3B" w:rsidRDefault="00916A8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（一）基金管理人对发送指令人员的书面授权</w:t>
      </w:r>
    </w:p>
    <w:p w14:paraId="22AAA3E1" w14:textId="77777777" w:rsidR="003E3E3B" w:rsidRDefault="00916A8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1.基金管理人应指定专人向基金托管人发送指令。</w:t>
      </w:r>
    </w:p>
    <w:p w14:paraId="075DC0CA" w14:textId="77777777" w:rsidR="003E3E3B" w:rsidRDefault="00916A8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向基金托管人提供书面授权文件原件，内容包括被授权人名单、预留印鉴及被授权人签字样本，授权文件应注明被授权人相应的权限。书面授权文件应加盖基金管理人公司公章和法定代表人（或授权代理人）签字/签章。</w:t>
      </w:r>
    </w:p>
    <w:p w14:paraId="1CCFC0BF" w14:textId="77777777" w:rsidR="003E3E3B" w:rsidRDefault="00916A8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69222DD6" w14:textId="77777777" w:rsidR="003E3E3B" w:rsidRDefault="00916A8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5F454B66" w14:textId="77777777" w:rsidR="003E3E3B" w:rsidRDefault="00916A8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（二）指令的内容</w:t>
      </w:r>
    </w:p>
    <w:p w14:paraId="006A6E09" w14:textId="77777777" w:rsidR="003E3E3B" w:rsidRDefault="00916A8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1.指令包括付款指令以及其他资金划拨指令等。</w:t>
      </w:r>
    </w:p>
    <w:p w14:paraId="0E0C0AEA" w14:textId="77777777" w:rsidR="003E3E3B" w:rsidRDefault="00916A8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2.基金管理人发给基金托管人的指令应写明款项事由、支付时间、到账时间、金额、收付款账户等，加盖预留印鉴并由被授权人签字。</w:t>
      </w:r>
    </w:p>
    <w:p w14:paraId="76C5D96B" w14:textId="77777777" w:rsidR="003E3E3B" w:rsidRDefault="00916A8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（三）指令的发送、确认及执行的时间和程序</w:t>
      </w:r>
    </w:p>
    <w:p w14:paraId="1F32E39F" w14:textId="77777777" w:rsidR="003E3E3B" w:rsidRDefault="00916A8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1.指令的发送</w:t>
      </w:r>
    </w:p>
    <w:p w14:paraId="7E530713" w14:textId="6631BEB2" w:rsidR="003E3E3B" w:rsidRDefault="00916A8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基金管理人发送指令应采用传真方式或双方协商一致的其他方式。</w:t>
      </w:r>
    </w:p>
    <w:p w14:paraId="7FA902DD" w14:textId="77777777" w:rsidR="003E3E3B" w:rsidRDefault="00916A8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11DFD2B9" w14:textId="77777777" w:rsidR="003E3E3B" w:rsidRDefault="00916A8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指令发出后，基金管理人应及时以电话方式向基金托管人确认。</w:t>
      </w:r>
    </w:p>
    <w:p w14:paraId="52A3AF30" w14:textId="77777777" w:rsidR="003E3E3B" w:rsidRDefault="00916A8B">
      <w:pPr>
        <w:adjustRightInd w:val="0"/>
        <w:snapToGrid w:val="0"/>
        <w:ind w:firstLine="480"/>
        <w:rPr>
          <w:rFonts w:ascii="彩虹粗仿宋" w:eastAsia="彩虹粗仿宋" w:hAnsi="宋体" w:cs="Arial"/>
          <w:sz w:val="24"/>
        </w:rPr>
      </w:pPr>
      <w:r>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6C84B62D" w14:textId="77777777" w:rsidR="003E3E3B" w:rsidRDefault="00916A8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2.指令的确认</w:t>
      </w:r>
    </w:p>
    <w:p w14:paraId="3A4DD236" w14:textId="77777777" w:rsidR="003E3E3B" w:rsidRDefault="00916A8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568630D1" w14:textId="77777777" w:rsidR="003E3E3B" w:rsidRDefault="00916A8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3.指令的时间和执行</w:t>
      </w:r>
    </w:p>
    <w:p w14:paraId="750B9B89" w14:textId="77777777" w:rsidR="003E3E3B" w:rsidRDefault="00916A8B">
      <w:pPr>
        <w:pStyle w:val="a7"/>
        <w:spacing w:line="240" w:lineRule="auto"/>
        <w:ind w:firstLineChars="0"/>
        <w:rPr>
          <w:rFonts w:ascii="彩虹粗仿宋" w:eastAsia="彩虹粗仿宋" w:hAnsi="宋体"/>
          <w:shd w:val="pct10" w:color="auto" w:fill="FFFFFF"/>
        </w:rPr>
      </w:pPr>
      <w:r>
        <w:rPr>
          <w:rFonts w:ascii="彩虹粗仿宋" w:eastAsia="彩虹粗仿宋" w:hAnsi="宋体" w:hint="eastAsia"/>
        </w:rPr>
        <w:t>基金管理人尽量于划款前</w:t>
      </w:r>
      <w:r>
        <w:rPr>
          <w:rFonts w:ascii="彩虹粗仿宋" w:eastAsia="彩虹粗仿宋" w:hAnsi="宋体"/>
        </w:rPr>
        <w:t>1</w:t>
      </w:r>
      <w:r>
        <w:rPr>
          <w:rFonts w:ascii="彩虹粗仿宋" w:eastAsia="彩虹粗仿宋" w:hAnsi="宋体" w:hint="eastAsia"/>
        </w:rPr>
        <w:t>个工作日向基金托管人发送指令并确认。对于要求当天到账的指令，必须在当天</w:t>
      </w:r>
      <w:r>
        <w:rPr>
          <w:rFonts w:ascii="彩虹粗仿宋" w:eastAsia="彩虹粗仿宋" w:hAnsi="宋体"/>
        </w:rPr>
        <w:t>15:30</w:t>
      </w:r>
      <w:r>
        <w:rPr>
          <w:rFonts w:ascii="彩虹粗仿宋" w:eastAsia="彩虹粗仿宋" w:hAnsi="宋体" w:hint="eastAsia"/>
        </w:rPr>
        <w:t>前向基金托管人发送，</w:t>
      </w:r>
      <w:r>
        <w:rPr>
          <w:rFonts w:ascii="彩虹粗仿宋" w:eastAsia="彩虹粗仿宋" w:hAnsi="宋体"/>
        </w:rPr>
        <w:t>15:30</w:t>
      </w:r>
      <w:r>
        <w:rPr>
          <w:rFonts w:ascii="彩虹粗仿宋" w:eastAsia="彩虹粗仿宋" w:hAnsi="宋体" w:hint="eastAsia"/>
        </w:rPr>
        <w:t>之后发送的，基金托管人尽力执行，但不能保证划账成功。如果要求当天某一时点到账的指令，则指令需要提前</w:t>
      </w:r>
      <w:r>
        <w:rPr>
          <w:rFonts w:ascii="彩虹粗仿宋" w:eastAsia="彩虹粗仿宋" w:hAnsi="宋体"/>
        </w:rPr>
        <w:t>2个工作小时发送，并相关付款条件已经具备。基金托管人将视</w:t>
      </w:r>
      <w:r>
        <w:rPr>
          <w:rFonts w:ascii="彩虹粗仿宋" w:eastAsia="彩虹粗仿宋" w:hAnsi="宋体" w:hint="eastAsia"/>
        </w:rPr>
        <w:lastRenderedPageBreak/>
        <w:t>付款条件具备时为指令送达时间。对新股申购网下发行业务，基金管理人应在网下申购缴款日</w:t>
      </w:r>
      <w:r>
        <w:rPr>
          <w:rFonts w:ascii="彩虹粗仿宋" w:eastAsia="彩虹粗仿宋" w:hAnsi="宋体"/>
        </w:rPr>
        <w:t>(T</w:t>
      </w:r>
      <w:r>
        <w:rPr>
          <w:rFonts w:ascii="彩虹粗仿宋" w:eastAsia="彩虹粗仿宋" w:hAnsi="宋体" w:hint="eastAsia"/>
        </w:rPr>
        <w:t>日</w:t>
      </w:r>
      <w:r>
        <w:rPr>
          <w:rFonts w:ascii="彩虹粗仿宋" w:eastAsia="彩虹粗仿宋" w:hAnsi="宋体"/>
        </w:rPr>
        <w:t>)</w:t>
      </w:r>
      <w:r>
        <w:rPr>
          <w:rFonts w:ascii="彩虹粗仿宋" w:eastAsia="彩虹粗仿宋" w:hAnsi="宋体" w:hint="eastAsia"/>
        </w:rPr>
        <w:t>的前一工作日下班前将指令发送给基金托管人，指令发送时间最迟不应晚于</w:t>
      </w:r>
      <w:r>
        <w:rPr>
          <w:rFonts w:ascii="彩虹粗仿宋" w:eastAsia="彩虹粗仿宋" w:hAnsi="宋体"/>
        </w:rPr>
        <w:t>T</w:t>
      </w:r>
      <w:r>
        <w:rPr>
          <w:rFonts w:ascii="彩虹粗仿宋" w:eastAsia="彩虹粗仿宋" w:hAnsi="宋体" w:hint="eastAsia"/>
        </w:rPr>
        <w:t>日上午</w:t>
      </w:r>
      <w:r>
        <w:rPr>
          <w:rFonts w:ascii="彩虹粗仿宋" w:eastAsia="彩虹粗仿宋" w:hAnsi="宋体"/>
        </w:rPr>
        <w:t>10:00</w:t>
      </w:r>
      <w:r>
        <w:rPr>
          <w:rFonts w:ascii="彩虹粗仿宋" w:eastAsia="彩虹粗仿宋" w:hAnsi="宋体" w:hint="eastAsia"/>
        </w:rPr>
        <w:t>。基金管理人应确保基金托管人在执行指令时，基金托管资金账户有足够的资金余额，在基金资金头寸充足的情况下，基金托管人对基金管理人符合法律法规、《基金合同》、本协议的指令不得拖延或拒绝执行。</w:t>
      </w:r>
    </w:p>
    <w:p w14:paraId="0E5A502C" w14:textId="77777777" w:rsidR="003E3E3B" w:rsidRDefault="00916A8B">
      <w:pPr>
        <w:pStyle w:val="a7"/>
        <w:spacing w:line="240" w:lineRule="auto"/>
        <w:ind w:firstLineChars="0"/>
        <w:rPr>
          <w:rFonts w:ascii="彩虹粗仿宋" w:hAnsi="宋体"/>
        </w:rPr>
      </w:pPr>
      <w:r>
        <w:rPr>
          <w:rFonts w:ascii="彩虹粗仿宋" w:eastAsia="彩虹粗仿宋" w:hAnsi="宋体" w:hint="eastAsia"/>
        </w:rPr>
        <w:t>（四）基金管理人发送错误指令的情形和处理程序</w:t>
      </w:r>
    </w:p>
    <w:p w14:paraId="39C255B1" w14:textId="125FF840"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基金管理人发送错误指令的情形包括指令违反法律法规、监管规定、《基金合同》或本协议的约定，或指令发送人员无权或超越权限发送指令。</w:t>
      </w:r>
    </w:p>
    <w:p w14:paraId="6F5E397F" w14:textId="1A5F04AE"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基金托管人发现基金管理人的指令错误时，有权拒绝执行，并及时通知基金管理人改正。如需托管人撤销尚未执行的指令，基金管理人应出具作废指令或作废说明，并电话通知托管人。</w:t>
      </w:r>
    </w:p>
    <w:p w14:paraId="0086BB35" w14:textId="211F0FD5" w:rsidR="003E3E3B" w:rsidRDefault="00916A8B" w:rsidP="00E247E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w:t>
      </w:r>
      <w:r>
        <w:rPr>
          <w:rFonts w:ascii="彩虹粗仿宋" w:eastAsia="彩虹粗仿宋" w:hAnsi="宋体" w:cs="Arial"/>
          <w:sz w:val="24"/>
        </w:rPr>
        <w:t>）</w:t>
      </w:r>
      <w:r>
        <w:rPr>
          <w:rFonts w:ascii="彩虹粗仿宋" w:eastAsia="彩虹粗仿宋" w:hAnsi="宋体" w:cs="Arial" w:hint="eastAsia"/>
          <w:sz w:val="24"/>
        </w:rPr>
        <w:t>基金托管人未按照基金管理人指令执行的处理方法</w:t>
      </w:r>
    </w:p>
    <w:p w14:paraId="4BC88CB0" w14:textId="77777777" w:rsidR="003E3E3B" w:rsidRDefault="00916A8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基金托管人由于自身过错，未按照基金管理人发送的符合法律法规、监管规定、《基金合同》和本协议约定的指令执行并对基金财产或投资人造成的直接损失，由基金托管人</w:t>
      </w:r>
      <w:r>
        <w:rPr>
          <w:rFonts w:ascii="彩虹粗仿宋" w:eastAsia="彩虹粗仿宋" w:hint="eastAsia"/>
          <w:sz w:val="24"/>
        </w:rPr>
        <w:t>赔偿由此造成的直接损失</w:t>
      </w:r>
      <w:r>
        <w:rPr>
          <w:rFonts w:ascii="彩虹粗仿宋" w:hint="eastAsia"/>
          <w:sz w:val="24"/>
        </w:rPr>
        <w:t>。</w:t>
      </w:r>
    </w:p>
    <w:p w14:paraId="4D0BC370" w14:textId="3FAF239D" w:rsidR="003E3E3B" w:rsidRDefault="00916A8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（六）更换被授权人员的程序</w:t>
      </w:r>
    </w:p>
    <w:p w14:paraId="57558F68" w14:textId="7A59853D" w:rsidR="003E3E3B" w:rsidRDefault="00916A8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更换被授权人、更改或终止对被授权人的授权，应立即将加盖公章的新的授权文件以邮件发送扫描件的方式通知基金托管人，并经电话确认后生效，原授权文件同时废止。新的授权文件应当在邮件发出后七个工作日内送达托管人文件正本。新的授权文件生效之后，正本送达之前，基金托管人按照新的授权文件扫描件内容执行有关业务，如果新的授权文件正本与扫描件内容不同，由此产生的责任由基金管理人承担</w:t>
      </w:r>
      <w:r>
        <w:rPr>
          <w:rFonts w:ascii="彩虹粗仿宋" w:hint="eastAsia"/>
          <w:sz w:val="24"/>
        </w:rPr>
        <w:t>。</w:t>
      </w:r>
      <w:r>
        <w:rPr>
          <w:rFonts w:ascii="彩虹粗仿宋" w:eastAsia="彩虹粗仿宋" w:hAnsi="宋体" w:cs="Arial" w:hint="eastAsia"/>
          <w:sz w:val="24"/>
        </w:rPr>
        <w:t>基金托管人更换接受基金管理人指令的传真号或邮箱地址，应提前通知基金管理人。</w:t>
      </w:r>
    </w:p>
    <w:p w14:paraId="19B36AF2" w14:textId="57596148" w:rsidR="003E3E3B" w:rsidRDefault="00916A8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（七）其他事项</w:t>
      </w:r>
    </w:p>
    <w:p w14:paraId="131A8E73" w14:textId="1AF5E532" w:rsidR="003E3E3B" w:rsidRDefault="00916A8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接收指令时，应对指令的要素是否齐全、印鉴与被授权人是否与预留的授权文件内容表面相符进行检查，如发现问题，应及时报告基金管理人，基金托管人对执行基金管理人的有效指令对基金财产造成的损失不承担赔偿责任。</w:t>
      </w:r>
    </w:p>
    <w:p w14:paraId="7222EBAA" w14:textId="77777777" w:rsidR="003E3E3B" w:rsidRDefault="00916A8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40B7C3AE" w14:textId="77777777" w:rsidR="003E3E3B" w:rsidRDefault="003E3E3B">
      <w:pPr>
        <w:adjustRightInd w:val="0"/>
        <w:snapToGrid w:val="0"/>
        <w:rPr>
          <w:rFonts w:ascii="彩虹粗仿宋" w:eastAsia="彩虹粗仿宋" w:hAnsi="宋体" w:cs="Arial"/>
          <w:sz w:val="24"/>
        </w:rPr>
      </w:pPr>
    </w:p>
    <w:p w14:paraId="64DACBD7" w14:textId="77777777" w:rsidR="003E3E3B" w:rsidRDefault="00916A8B">
      <w:pPr>
        <w:pStyle w:val="2"/>
        <w:jc w:val="center"/>
        <w:rPr>
          <w:rFonts w:ascii="彩虹粗仿宋" w:eastAsia="彩虹粗仿宋"/>
          <w:sz w:val="30"/>
        </w:rPr>
      </w:pPr>
      <w:bookmarkStart w:id="70" w:name="_Toc86737932"/>
      <w:bookmarkStart w:id="71" w:name="_Toc84234390"/>
      <w:bookmarkStart w:id="72" w:name="_Toc86649725"/>
      <w:bookmarkStart w:id="73" w:name="_Toc118212953"/>
      <w:bookmarkStart w:id="74" w:name="_Toc89163371"/>
      <w:bookmarkStart w:id="75" w:name="_Toc118972651"/>
      <w:bookmarkStart w:id="76" w:name="_Toc110765663"/>
      <w:bookmarkStart w:id="77" w:name="_Toc120435786"/>
      <w:bookmarkStart w:id="78" w:name="_Toc84133788"/>
      <w:bookmarkStart w:id="79" w:name="_Toc110761799"/>
      <w:bookmarkStart w:id="80" w:name="_Toc86204791"/>
      <w:bookmarkStart w:id="81" w:name="_Toc86727358"/>
      <w:bookmarkStart w:id="82" w:name="_Toc108512361"/>
      <w:bookmarkStart w:id="83" w:name="_Toc110830495"/>
      <w:bookmarkStart w:id="84" w:name="_Toc86223245"/>
      <w:bookmarkStart w:id="85" w:name="_Toc86225294"/>
      <w:bookmarkStart w:id="86" w:name="_Toc118774806"/>
      <w:bookmarkStart w:id="87" w:name="_Toc86726442"/>
      <w:bookmarkStart w:id="88" w:name="_Toc119402713"/>
      <w:bookmarkStart w:id="89" w:name="_Toc84234437"/>
      <w:r>
        <w:rPr>
          <w:rFonts w:ascii="彩虹粗仿宋" w:eastAsia="彩虹粗仿宋"/>
          <w:sz w:val="30"/>
        </w:rPr>
        <w:br w:type="page"/>
      </w:r>
    </w:p>
    <w:p w14:paraId="38CAEAF2" w14:textId="77777777" w:rsidR="003E3E3B" w:rsidRDefault="00916A8B">
      <w:pPr>
        <w:pStyle w:val="2"/>
        <w:jc w:val="center"/>
        <w:rPr>
          <w:rFonts w:ascii="彩虹粗仿宋"/>
          <w:sz w:val="30"/>
        </w:rPr>
      </w:pPr>
      <w:bookmarkStart w:id="90" w:name="_Toc124325891"/>
      <w:bookmarkStart w:id="91" w:name="_Toc132016116"/>
      <w:r>
        <w:rPr>
          <w:rFonts w:ascii="彩虹粗仿宋" w:hint="eastAsia"/>
          <w:sz w:val="30"/>
        </w:rPr>
        <w:lastRenderedPageBreak/>
        <w:t>七、</w:t>
      </w:r>
      <w:bookmarkStart w:id="92" w:name="_Hlk132199888"/>
      <w:r>
        <w:rPr>
          <w:rFonts w:ascii="彩虹粗仿宋" w:hint="eastAsia"/>
          <w:sz w:val="30"/>
        </w:rPr>
        <w:t>交易及清算交收安排</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5BA418B5" w14:textId="77777777" w:rsidR="003E3E3B" w:rsidRDefault="00916A8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参与交易所场内证券投资，采取托管人结算模式，基金管理人与基金托管人应根据有关法律法规及相关业务规则，签订《托管银行证券资金结算协议》用以具体明确基金管理人与基金托管人在证券交易资金结算业务中的程序与责任。协议签署前，基金管理人应按基金托管人要求配合提供相应准入材料。</w:t>
      </w:r>
    </w:p>
    <w:p w14:paraId="4154CCF1" w14:textId="77777777" w:rsidR="003E3E3B" w:rsidRDefault="00916A8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（一）选择证券、期货买卖的证券经营机构、期货经营机构</w:t>
      </w:r>
    </w:p>
    <w:p w14:paraId="6D4716AF"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14:paraId="5B3E2F4F"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7BA9CDBA"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本基金在开始进行期货投资之前，应与基金托管人、期货公司三方一同就期货开户、清算、估值、交收等事宜另行签署《期货投资托管操作三方备忘录》。</w:t>
      </w:r>
    </w:p>
    <w:p w14:paraId="3C464538"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（二）基金投资证券后的清算交收安排</w:t>
      </w:r>
    </w:p>
    <w:p w14:paraId="6EDA3781"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 结算备付金与保证金</w:t>
      </w:r>
    </w:p>
    <w:p w14:paraId="4490389D"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中国证券登记结算有限责任公司分别于每月前6个交易日及每月前3个交易日内，对结算参与人最低备付金限额与结算保证金限额进行重新核算、调整。基金托管人应分别于每月前3个交易日内及结算保证金调整当日通过《资金账户报告》通知基金管理人本基金最低备付金调整金额以及调整后的结算保证金金额。</w:t>
      </w:r>
    </w:p>
    <w:p w14:paraId="6BD8B679"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预留最低备付金和结算保证金，并根据中国证券登记结算有限责任公司确定的实际最低备付金、结算保证金数据为依据安排资金运作，调整所需的现金头寸。如因调整最低备付金、结算保证金后造成透支，基金管理人应视基金托管人最低结算备付金比例计收方式分别于下列时点补足透支金额：</w:t>
      </w:r>
    </w:p>
    <w:p w14:paraId="73DD3F2F"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（1）固定备付金比例计收方式下，基金管理人应在调整最低备付金、结算保证金当日上午11：00之前补足金额。</w:t>
      </w:r>
    </w:p>
    <w:p w14:paraId="09CDD867"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（2）差异化备付金比例计收方式下，基金管理人应最晚于资金交收日上午8：30前补足金额。</w:t>
      </w:r>
    </w:p>
    <w:p w14:paraId="38F3914E"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2、清算交收</w:t>
      </w:r>
    </w:p>
    <w:p w14:paraId="731A256A"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4D1A49AB" w14:textId="66666110"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果因为基金托管人自身过错在清算上造成基金财产的直接损失，应由基金托管人负责赔偿，但因中国人民银行、中国结算和银行间市场登记结算机构资金结算系统以及其他机构的结算系统发生故障等非基金托管人可以控制的因素造成清算资金无法按时到账的情形，基金托管人免责；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w:t>
      </w:r>
      <w:r>
        <w:rPr>
          <w:rFonts w:ascii="彩虹粗仿宋" w:eastAsia="彩虹粗仿宋" w:hAnsi="宋体" w:cs="Arial" w:hint="eastAsia"/>
          <w:sz w:val="24"/>
        </w:rPr>
        <w:lastRenderedPageBreak/>
        <w:t>规定进行超买、超卖及质押券欠库等原因造成基金投资清算困难和风险的，基金托管人在预清算结束后应通知基金管理人预透支和预欠库事项，基金管理人应保持联系方式畅通，后续补缴等事宜由基金管理人负责解决，由此给基金托管人、本基金和基金托管人托管的其他资产造成的直接损失由基金管理人承担。</w:t>
      </w:r>
    </w:p>
    <w:p w14:paraId="193F174C"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基金管理人应采取合理、必要措施，确保T日日终有足够的资金头寸完成 T+1日中国证券登记结算有限责任公司的资金交收；如因基金管理人原因导致资金头寸不足，基金管理人应视基金托管人最低结算备付金比例计收方式分别于下列时点补足透支金额：</w:t>
      </w:r>
    </w:p>
    <w:p w14:paraId="246D7CE0"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（1）固定备付金比例计收方式下，基金管理人应最晚于资金交收日上午11：00前补足金额。</w:t>
      </w:r>
    </w:p>
    <w:p w14:paraId="175C750B"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差异化备付金比例计收方式下，基金管理人应最晚于资金交收日上午8：30前补足金额。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5102EE67"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7880C33A"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对于中国证券登记结算有限责任公司实行T+0非担保交收的业务，基金管理人应在交易日14:00前将划款指令发送至基金托管人。因基金管理人指令传输不及时，致使资金未能及时划入中国结算指定交收账户所造成的损失由基金管理人承担。包括赔偿在该市场引起其他托管客户交易失败、赔偿因占用结算参与人最低备付金带来的利息损失。</w:t>
      </w:r>
    </w:p>
    <w:p w14:paraId="7ECE71CA"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2.交易记录、资金和证券/期货账目核对的时间和方式</w:t>
      </w:r>
    </w:p>
    <w:p w14:paraId="50F05DF9"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（1）交易记录的核对</w:t>
      </w:r>
    </w:p>
    <w:p w14:paraId="30520295"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按日进行交易记录的核对。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5539E1E6"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（2）资金账目的核对</w:t>
      </w:r>
    </w:p>
    <w:p w14:paraId="289C113E"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资金账目按日核实。</w:t>
      </w:r>
    </w:p>
    <w:p w14:paraId="064E4574"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（3）证券/期货账目的核对</w:t>
      </w:r>
    </w:p>
    <w:p w14:paraId="03CB2306" w14:textId="00A6A1F8"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基金管理人和基金托管人每交易日结束后核对基金证券/期货账目，确保双方账目相符。</w:t>
      </w:r>
    </w:p>
    <w:p w14:paraId="0486AA2E"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（三）基金申购和赎回业务处理的基本规定</w:t>
      </w:r>
    </w:p>
    <w:p w14:paraId="3D3B62F4"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1.基金份额申购、赎回的确认、清算由基金管理人或其委托的登记机构负责。</w:t>
      </w:r>
    </w:p>
    <w:p w14:paraId="2A5005FB"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5B0231C5"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14:paraId="7E3C2642" w14:textId="66E9335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4.登记机构应通过与基金托管人建立的加密系统发送有关数据，如因各种原因，该系统无法正常发送，双方可协商解决处理方式。基金管理人向基金托管人发送的数据，双方各自按有关规定保存。</w:t>
      </w:r>
    </w:p>
    <w:p w14:paraId="36E6477F"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5.如基金管理人委托其他机构办理本基金的登记业务，应保证上述相关事宜按时进行。否则，由基金管理人承担相应的责任。</w:t>
      </w:r>
    </w:p>
    <w:p w14:paraId="3B51A901"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6.关于清算专用账户的设立和管理</w:t>
      </w:r>
    </w:p>
    <w:p w14:paraId="46CD6B59"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为满足申购、赎回及分红资金汇划的需要，由基金管理人开立资金清算的专用账户，该账户由登记机构管理。</w:t>
      </w:r>
    </w:p>
    <w:p w14:paraId="519C02F5"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692A51BC"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8.赎回和分红资金划拨规定</w:t>
      </w:r>
    </w:p>
    <w:p w14:paraId="178E863F"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51C0D668"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9.资金指令</w:t>
      </w:r>
    </w:p>
    <w:p w14:paraId="6DEE4479"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68C5B6FD"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资金指令的格式、内容、发送、接收和确认方式等与投资指令相同。</w:t>
      </w:r>
    </w:p>
    <w:p w14:paraId="0409EA72"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（四）申赎净额结算</w:t>
      </w:r>
    </w:p>
    <w:p w14:paraId="0B73C56C"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基金托管资金账户与“基金清算账户”间的资金结算遵循“全额清算、净额交收”的原则，每日</w:t>
      </w:r>
      <w:r>
        <w:rPr>
          <w:rFonts w:ascii="彩虹粗仿宋" w:eastAsia="彩虹粗仿宋" w:hAnsi="宋体" w:cs="Arial"/>
          <w:sz w:val="24"/>
        </w:rPr>
        <w:t>(T日：资金交收日，下同)按照托管</w:t>
      </w:r>
      <w:r>
        <w:rPr>
          <w:rFonts w:ascii="彩虹粗仿宋" w:eastAsia="彩虹粗仿宋" w:hAnsi="宋体" w:cs="Arial" w:hint="eastAsia"/>
          <w:sz w:val="24"/>
        </w:rPr>
        <w:t>资金</w:t>
      </w:r>
      <w:r>
        <w:rPr>
          <w:rFonts w:ascii="彩虹粗仿宋" w:eastAsia="彩虹粗仿宋" w:hAnsi="宋体" w:cs="Arial"/>
          <w:sz w:val="24"/>
        </w:rPr>
        <w:t>账户应收资金</w:t>
      </w:r>
      <w:r>
        <w:rPr>
          <w:rFonts w:ascii="彩虹粗仿宋" w:eastAsia="彩虹粗仿宋" w:hAnsi="宋体" w:cs="Arial" w:hint="eastAsia"/>
          <w:sz w:val="24"/>
        </w:rPr>
        <w:t>与应付资金</w:t>
      </w:r>
      <w:r>
        <w:rPr>
          <w:rFonts w:ascii="彩虹粗仿宋" w:eastAsia="彩虹粗仿宋" w:hAnsi="宋体" w:cs="Arial"/>
          <w:sz w:val="24"/>
        </w:rPr>
        <w:t>的差额来确定托管</w:t>
      </w:r>
      <w:r>
        <w:rPr>
          <w:rFonts w:ascii="彩虹粗仿宋" w:eastAsia="彩虹粗仿宋" w:hAnsi="宋体" w:cs="Arial" w:hint="eastAsia"/>
          <w:sz w:val="24"/>
        </w:rPr>
        <w:t>资金</w:t>
      </w:r>
      <w:r>
        <w:rPr>
          <w:rFonts w:ascii="彩虹粗仿宋" w:eastAsia="彩虹粗仿宋" w:hAnsi="宋体" w:cs="Arial"/>
          <w:sz w:val="24"/>
        </w:rPr>
        <w:t>账户净应收额或净应付额，以此确定资金交收额。当存在托管</w:t>
      </w:r>
      <w:r>
        <w:rPr>
          <w:rFonts w:ascii="彩虹粗仿宋" w:eastAsia="彩虹粗仿宋" w:hAnsi="宋体" w:cs="Arial" w:hint="eastAsia"/>
          <w:sz w:val="24"/>
        </w:rPr>
        <w:t>资金</w:t>
      </w:r>
      <w:r>
        <w:rPr>
          <w:rFonts w:ascii="彩虹粗仿宋" w:eastAsia="彩虹粗仿宋" w:hAnsi="宋体" w:cs="Arial"/>
          <w:sz w:val="24"/>
        </w:rPr>
        <w:t>账户净应收额时，基金管理人应在T日15:00之前从基金清算账户划到基金托管</w:t>
      </w:r>
      <w:r>
        <w:rPr>
          <w:rFonts w:ascii="彩虹粗仿宋" w:eastAsia="彩虹粗仿宋" w:hAnsi="宋体" w:cs="Arial" w:hint="eastAsia"/>
          <w:sz w:val="24"/>
        </w:rPr>
        <w:t>资金</w:t>
      </w:r>
      <w:r>
        <w:rPr>
          <w:rFonts w:ascii="彩虹粗仿宋" w:eastAsia="彩虹粗仿宋" w:hAnsi="宋体" w:cs="Arial"/>
          <w:sz w:val="24"/>
        </w:rPr>
        <w:t>账户；当存在托管</w:t>
      </w:r>
      <w:r>
        <w:rPr>
          <w:rFonts w:ascii="彩虹粗仿宋" w:eastAsia="彩虹粗仿宋" w:hAnsi="宋体" w:cs="Arial" w:hint="eastAsia"/>
          <w:sz w:val="24"/>
        </w:rPr>
        <w:t>资金</w:t>
      </w:r>
      <w:r>
        <w:rPr>
          <w:rFonts w:ascii="彩虹粗仿宋" w:eastAsia="彩虹粗仿宋" w:hAnsi="宋体" w:cs="Arial"/>
          <w:sz w:val="24"/>
        </w:rPr>
        <w:t>账户净应付额时，基金管理人应在T日</w:t>
      </w:r>
      <w:r>
        <w:rPr>
          <w:rFonts w:ascii="彩虹粗仿宋" w:eastAsia="彩虹粗仿宋" w:hAnsi="宋体" w:cs="Arial" w:hint="eastAsia"/>
          <w:sz w:val="24"/>
        </w:rPr>
        <w:t>10:00之前</w:t>
      </w:r>
      <w:r>
        <w:rPr>
          <w:rFonts w:ascii="彩虹粗仿宋" w:eastAsia="彩虹粗仿宋" w:hAnsi="宋体" w:cs="Arial"/>
          <w:sz w:val="24"/>
        </w:rPr>
        <w:t>将划款指令发送给基金托管人，基金托管人按基金管理人的划款指令将托管</w:t>
      </w:r>
      <w:r>
        <w:rPr>
          <w:rFonts w:ascii="彩虹粗仿宋" w:eastAsia="彩虹粗仿宋" w:hAnsi="宋体" w:cs="Arial" w:hint="eastAsia"/>
          <w:sz w:val="24"/>
        </w:rPr>
        <w:t>资金</w:t>
      </w:r>
      <w:r>
        <w:rPr>
          <w:rFonts w:ascii="彩虹粗仿宋" w:eastAsia="彩虹粗仿宋" w:hAnsi="宋体" w:cs="Arial"/>
          <w:sz w:val="24"/>
        </w:rPr>
        <w:t>账户净应付额在T日1</w:t>
      </w:r>
      <w:r>
        <w:rPr>
          <w:rFonts w:ascii="彩虹粗仿宋" w:eastAsia="彩虹粗仿宋" w:hAnsi="宋体" w:cs="Arial" w:hint="eastAsia"/>
          <w:sz w:val="24"/>
        </w:rPr>
        <w:t>5</w:t>
      </w:r>
      <w:r>
        <w:rPr>
          <w:rFonts w:ascii="彩虹粗仿宋" w:eastAsia="彩虹粗仿宋" w:hAnsi="宋体" w:cs="Arial"/>
          <w:sz w:val="24"/>
        </w:rPr>
        <w:t>:00之前划往基金清算</w:t>
      </w:r>
      <w:r>
        <w:rPr>
          <w:rFonts w:ascii="彩虹粗仿宋" w:eastAsia="彩虹粗仿宋" w:hAnsi="宋体" w:cs="Arial" w:hint="eastAsia"/>
          <w:sz w:val="24"/>
        </w:rPr>
        <w:t>账户。</w:t>
      </w:r>
    </w:p>
    <w:p w14:paraId="3290FBDF"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（五）基金现金分红</w:t>
      </w:r>
    </w:p>
    <w:p w14:paraId="7F1B733F"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1.基金管理人确定分红方案通知基金托管人，双方核定后依照《信息披露办法》的有关规定在中国证监会规定媒介上公告。</w:t>
      </w:r>
    </w:p>
    <w:p w14:paraId="5B2144E7"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265D2610"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3.基金管理人在下达指令时，应给基金托管人留出必需的划款时间。</w:t>
      </w:r>
    </w:p>
    <w:p w14:paraId="5E8A0CFA"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（六）投资银行存款的特别约定</w:t>
      </w:r>
    </w:p>
    <w:p w14:paraId="7120B280"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1.本基金投资银行存款前，基金管理人应与存款银行签订具体存款协议，包括但不限于以下内容：</w:t>
      </w:r>
    </w:p>
    <w:p w14:paraId="0E6CD6FB" w14:textId="1B6375F3"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（1）存款账户必须以本基金名义开立,并将基金托管人为本基金开立的基金托管资金账户指定为唯一回款账户，任何情况下，存款银行都不得将存款投资本息划往任何其他账户。</w:t>
      </w:r>
    </w:p>
    <w:p w14:paraId="4F4012B7"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681AE274"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（3）约定存款证实书的具体传递交接方式及交接期限。</w:t>
      </w:r>
    </w:p>
    <w:p w14:paraId="6A6E57A0"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（4）资金划转过程中需要使用存款银行过渡账户的，存款银行须保证资金在过渡账户中不出现滞留，不被挪用。</w:t>
      </w:r>
    </w:p>
    <w:p w14:paraId="26248D03"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6342778A"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07F0E5F8"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4</w:t>
      </w:r>
      <w:r>
        <w:rPr>
          <w:rFonts w:ascii="彩虹粗仿宋" w:eastAsia="彩虹粗仿宋" w:hAnsi="宋体" w:cs="Arial" w:hint="eastAsia"/>
          <w:sz w:val="24"/>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w:t>
      </w:r>
      <w:r>
        <w:rPr>
          <w:rFonts w:ascii="彩虹粗仿宋" w:eastAsia="彩虹粗仿宋" w:hAnsi="宋体" w:cs="Arial"/>
          <w:sz w:val="24"/>
        </w:rPr>
        <w:t>1</w:t>
      </w:r>
      <w:r>
        <w:rPr>
          <w:rFonts w:ascii="彩虹粗仿宋" w:eastAsia="彩虹粗仿宋" w:hAnsi="宋体" w:cs="Arial" w:hint="eastAsia"/>
          <w:sz w:val="24"/>
        </w:rPr>
        <w:t>）建立风险预警机制，对于实物凭证未送达集中度较高的存款银行，主动发函管理人尽量避免在此类银行进行存款投资；（</w:t>
      </w:r>
      <w:r>
        <w:rPr>
          <w:rFonts w:ascii="彩虹粗仿宋" w:eastAsia="彩虹粗仿宋" w:hAnsi="宋体" w:cs="Arial"/>
          <w:sz w:val="24"/>
        </w:rPr>
        <w:t>2</w:t>
      </w:r>
      <w:r>
        <w:rPr>
          <w:rFonts w:ascii="彩虹粗仿宋" w:eastAsia="彩虹粗仿宋" w:hAnsi="宋体" w:cs="Arial" w:hint="eastAsia"/>
          <w:sz w:val="24"/>
        </w:rPr>
        <w:t>）在定期报告中，对未按约定送达托管人保管的实物凭证信息进行规定范围信息披露；（</w:t>
      </w:r>
      <w:r>
        <w:rPr>
          <w:rFonts w:ascii="彩虹粗仿宋" w:eastAsia="彩虹粗仿宋" w:hAnsi="宋体" w:cs="Arial"/>
          <w:sz w:val="24"/>
        </w:rPr>
        <w:t>3</w:t>
      </w:r>
      <w:r>
        <w:rPr>
          <w:rFonts w:ascii="彩虹粗仿宋" w:eastAsia="彩虹粗仿宋" w:hAnsi="宋体" w:cs="Arial" w:hint="eastAsia"/>
          <w:sz w:val="24"/>
        </w:rPr>
        <w:t>）未送达实物凭证超过送单截止日后</w:t>
      </w:r>
      <w:r>
        <w:rPr>
          <w:rFonts w:ascii="彩虹粗仿宋" w:eastAsia="彩虹粗仿宋" w:hAnsi="宋体" w:cs="Arial"/>
          <w:sz w:val="24"/>
        </w:rPr>
        <w:t>30</w:t>
      </w:r>
      <w:r>
        <w:rPr>
          <w:rFonts w:ascii="彩虹粗仿宋" w:eastAsia="彩虹粗仿宋" w:hAnsi="宋体" w:cs="Arial" w:hint="eastAsia"/>
          <w:sz w:val="24"/>
        </w:rPr>
        <w:t>个工作日，且累计超过</w:t>
      </w:r>
      <w:r>
        <w:rPr>
          <w:rFonts w:ascii="彩虹粗仿宋" w:eastAsia="彩虹粗仿宋" w:hAnsi="宋体" w:cs="Arial"/>
          <w:sz w:val="24"/>
        </w:rPr>
        <w:t>3</w:t>
      </w:r>
      <w:r>
        <w:rPr>
          <w:rFonts w:ascii="彩虹粗仿宋" w:eastAsia="彩虹粗仿宋" w:hAnsi="宋体" w:cs="Arial" w:hint="eastAsia"/>
          <w:sz w:val="24"/>
        </w:rPr>
        <w:t>笔（含）以上的，部分或全部暂停配合管理人办理后续新增存款投资业务，直至实物凭证送达托管</w:t>
      </w:r>
      <w:r>
        <w:rPr>
          <w:rFonts w:ascii="彩虹粗仿宋" w:eastAsia="彩虹粗仿宋" w:hAnsi="宋体" w:cs="Arial"/>
          <w:sz w:val="24"/>
        </w:rPr>
        <w:t>人</w:t>
      </w:r>
      <w:r>
        <w:rPr>
          <w:rFonts w:ascii="彩虹粗仿宋" w:eastAsia="彩虹粗仿宋" w:hAnsi="宋体" w:cs="Arial" w:hint="eastAsia"/>
          <w:sz w:val="24"/>
        </w:rPr>
        <w:t>保管后解除。实物凭证未送达但存款本息已安全划回托管资金账户的，以及因发生特殊情况由管理人提供相关书面说明并重新承诺送单截止时间的，可剔除不计。</w:t>
      </w:r>
    </w:p>
    <w:p w14:paraId="5109A251" w14:textId="77777777" w:rsidR="003E3E3B" w:rsidRDefault="003E3E3B">
      <w:pPr>
        <w:adjustRightInd w:val="0"/>
        <w:snapToGrid w:val="0"/>
        <w:ind w:firstLineChars="200" w:firstLine="480"/>
        <w:rPr>
          <w:rFonts w:ascii="彩虹粗仿宋" w:eastAsia="彩虹粗仿宋" w:hAnsi="宋体" w:cs="Arial"/>
          <w:sz w:val="24"/>
        </w:rPr>
      </w:pPr>
    </w:p>
    <w:p w14:paraId="79A4E127" w14:textId="77777777" w:rsidR="003E3E3B" w:rsidRDefault="00916A8B">
      <w:pPr>
        <w:adjustRightInd w:val="0"/>
        <w:snapToGrid w:val="0"/>
        <w:ind w:firstLineChars="200" w:firstLine="480"/>
        <w:rPr>
          <w:rFonts w:ascii="彩虹粗仿宋" w:eastAsia="彩虹粗仿宋"/>
          <w:sz w:val="30"/>
        </w:rPr>
      </w:pPr>
      <w:bookmarkStart w:id="93" w:name="_Toc124325892"/>
      <w:r>
        <w:rPr>
          <w:rFonts w:ascii="彩虹粗仿宋" w:hAnsi="宋体" w:hint="eastAsia"/>
          <w:sz w:val="24"/>
        </w:rPr>
        <w:t xml:space="preserve"> </w:t>
      </w:r>
      <w:r>
        <w:rPr>
          <w:rFonts w:ascii="彩虹粗仿宋" w:eastAsia="彩虹粗仿宋"/>
          <w:sz w:val="30"/>
        </w:rPr>
        <w:br w:type="page"/>
      </w:r>
    </w:p>
    <w:p w14:paraId="455E8C4E" w14:textId="77777777" w:rsidR="003E3E3B" w:rsidRDefault="00916A8B">
      <w:pPr>
        <w:pStyle w:val="2"/>
        <w:jc w:val="center"/>
        <w:rPr>
          <w:rFonts w:ascii="彩虹粗仿宋"/>
          <w:sz w:val="30"/>
        </w:rPr>
      </w:pPr>
      <w:bookmarkStart w:id="94" w:name="_Toc132016117"/>
      <w:r>
        <w:rPr>
          <w:rFonts w:ascii="彩虹粗仿宋" w:hint="eastAsia"/>
          <w:sz w:val="30"/>
        </w:rPr>
        <w:lastRenderedPageBreak/>
        <w:t>八、基金资产净值计算和会计核算</w:t>
      </w:r>
      <w:bookmarkEnd w:id="93"/>
      <w:bookmarkEnd w:id="94"/>
    </w:p>
    <w:p w14:paraId="57395EFB"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（一）基金资产净值的计算、复核与完成的时间及程序</w:t>
      </w:r>
    </w:p>
    <w:p w14:paraId="4EFDAA6F"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各类基金份额净值是按照每个工作日闭市后，该类基金资产净值除以当日该类基金份额的余额数量计算，均精确到0.0001元，小数点后第5位四舍五入，由此产生的收益或损失由基金财产承担。基金管理人可以设立大额赎回情形下的净值精度应急调整机制。法律法规、监管机构、基金合同另有规定的，从其规定。</w:t>
      </w:r>
    </w:p>
    <w:p w14:paraId="748049B3"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基金管理人于每个工作日计算基金资产净值及各类基金份额净值，并按规定公告。</w:t>
      </w:r>
    </w:p>
    <w:p w14:paraId="78984F03"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按规定对外公布。</w:t>
      </w:r>
    </w:p>
    <w:p w14:paraId="061C1104"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（二）基金资产估值方法和特殊情形的处理</w:t>
      </w:r>
    </w:p>
    <w:p w14:paraId="7DC581B8"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1.估值对象</w:t>
      </w:r>
    </w:p>
    <w:p w14:paraId="1D0E63AF"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基金所拥有的股票</w:t>
      </w:r>
      <w:r>
        <w:rPr>
          <w:rFonts w:ascii="彩虹粗仿宋" w:eastAsia="彩虹粗仿宋" w:hAnsi="宋体" w:cs="Arial"/>
          <w:sz w:val="24"/>
        </w:rPr>
        <w:t>、</w:t>
      </w:r>
      <w:r>
        <w:rPr>
          <w:rFonts w:ascii="彩虹粗仿宋" w:eastAsia="彩虹粗仿宋" w:hAnsi="宋体" w:cs="Arial" w:hint="eastAsia"/>
          <w:sz w:val="24"/>
        </w:rPr>
        <w:t>债券、国债期货合约、资产支持证券和银行存款本息、应收款项、其它投资等资产及负债。</w:t>
      </w:r>
    </w:p>
    <w:p w14:paraId="4C130385"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2.估值方法</w:t>
      </w:r>
    </w:p>
    <w:p w14:paraId="553FEE29"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（1）证券交易所上市的有价证券的估值</w:t>
      </w:r>
    </w:p>
    <w:p w14:paraId="10A06D05"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1427F1B" w14:textId="7F333D99"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sidRPr="00E247EA">
        <w:rPr>
          <w:rFonts w:ascii="彩虹粗仿宋" w:eastAsia="彩虹粗仿宋" w:hAnsi="宋体" w:cs="Arial" w:hint="eastAsia"/>
          <w:sz w:val="24"/>
        </w:rPr>
        <w:t>交易所上市不存在活跃市场的有价证券，采用估值技术确定公允价值</w:t>
      </w:r>
      <w:r>
        <w:rPr>
          <w:rFonts w:ascii="彩虹粗仿宋" w:eastAsia="彩虹粗仿宋" w:hAnsi="宋体" w:cs="Arial" w:hint="eastAsia"/>
          <w:sz w:val="24"/>
        </w:rPr>
        <w:t>。</w:t>
      </w:r>
    </w:p>
    <w:p w14:paraId="01582A2A"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（2）处于未上市期间的有价证券应区分如下情况处理：</w:t>
      </w:r>
    </w:p>
    <w:p w14:paraId="2E563A71"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1）送股、转增股、配股和公开增发的新股，按估值日在证券交易所挂牌的同一股票的估值方法估值；该日无交易的，以最近一日的市价（收盘价）估值；</w:t>
      </w:r>
    </w:p>
    <w:p w14:paraId="3D0CC8D5" w14:textId="23A8A499"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2）首次公开发行未上市的股票，采用估值技术确定公允价值；</w:t>
      </w:r>
    </w:p>
    <w:p w14:paraId="38124A6D"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30BE0F57"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（3）固定收益品种的估值</w:t>
      </w:r>
    </w:p>
    <w:p w14:paraId="065F4AFC"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1）对于已上市或已挂牌转让的不含权固定收益品种（另有规定的除外），选取第三方估值基准服务机构提供的相应品种当日的估值全价进行估值。</w:t>
      </w:r>
    </w:p>
    <w:p w14:paraId="10CC58E0"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2）对于已上市或已挂牌转让的含权固定收益品种（另有规定的除外），选取第三方估值基准服务机构提供的相应品种当日的唯一估值全价或推荐估值全价进行估值。</w:t>
      </w:r>
    </w:p>
    <w:p w14:paraId="0A7A4D1D"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对于含投资者回售权的固定收益品种，行使回售权的，在回售登记日至实际收款日期间选取第三方估值基准服务机构提供的相应品种的唯一估值全价或推荐估值全价进行估值，同时充分考虑发行人的信用风险变化对公允价值的影响。回售登记期截止日（含当日）后未行使回售权的按照长待偿期所对应的价格进行估值。</w:t>
      </w:r>
    </w:p>
    <w:p w14:paraId="10ED0CCE" w14:textId="17BF3C8E"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3）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733241D2" w14:textId="19FBC9D9"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4）对于未上市或未挂牌转让且不存在活跃市场的固定收益品种，采用在当前情况下适用并且有足够可利用数据和其他信息支持的估值技术确定其公允价值。</w:t>
      </w:r>
    </w:p>
    <w:p w14:paraId="1B5364F2"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对于发行人已破产、发行人未能按时足额偿付本金或利息，或者有其它可靠信息表明本金或利息无法按时足额偿付的债券投资品种，第三方估值基准服务机构可在提供推荐价格的同时提供价格区间作为公允价值的参考范围以及公允价值存在重大不确定性的相关提示。基金管理人在与基金托管人协商一致后，可采用价格区间中的数据作为该债券投资品种的公允价值。</w:t>
      </w:r>
    </w:p>
    <w:p w14:paraId="58841131"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（5）同一证券同时在两个或两个以上市场交易的，按证券所处的市场分别估值。</w:t>
      </w:r>
    </w:p>
    <w:p w14:paraId="5D9460BC" w14:textId="6B7B3A88"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（6）存款的估值方法</w:t>
      </w:r>
    </w:p>
    <w:p w14:paraId="205007A2"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持有的银行定期存款或通知存款以本金列示，按协议或合同利率逐日确认利息收入。</w:t>
      </w:r>
    </w:p>
    <w:p w14:paraId="39418494" w14:textId="7181762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（7）国债期货合约一般以估值当日结算价进行估值，估值当日无结算价的，且最近交易日后经济环境未发生重大变化的，采用最近交易日结算价估值。</w:t>
      </w:r>
    </w:p>
    <w:p w14:paraId="2187FA7C" w14:textId="0E9EB506"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（8）本基金投资存托凭证的估值核算，依照境内上市交易的股票执行。</w:t>
      </w:r>
    </w:p>
    <w:p w14:paraId="78A11CEB" w14:textId="79936E95"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（9）汇率</w:t>
      </w:r>
    </w:p>
    <w:p w14:paraId="57DF5436"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如本基金投资股票市场交易互联互通机制允许买卖的境外证券市场上市的股票，涉及相关货币对人民币汇率的，以基金估值日中国人民银行或其授权机构公布的人民币与相关货币的中间价为准。</w:t>
      </w:r>
    </w:p>
    <w:p w14:paraId="2DAE8ABD" w14:textId="28064E4E"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（10）税收</w:t>
      </w:r>
    </w:p>
    <w:p w14:paraId="1C0D3673"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41EE9FB0" w14:textId="14F6C9B3"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（11）如有确凿证据表明按上述方法进行估值不能客观反映其公允价值的，基金管理人可根据具体情况与基金托管人商定后，按最能反映公允价值的价格估值。</w:t>
      </w:r>
    </w:p>
    <w:p w14:paraId="7A70E878" w14:textId="5AA496D1"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（12）当本基金发生大额申购或赎回情形时，基金管理人可以对本基金采用摆动定价机制，以确保基金估值的公平性。</w:t>
      </w:r>
    </w:p>
    <w:p w14:paraId="58933303" w14:textId="773AB201"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（13）相关法律法规以及监管部门有强制规定的，从其规定。如有新增事项，按国家最新规定估值。</w:t>
      </w:r>
    </w:p>
    <w:p w14:paraId="2218D7D4"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70D15DC" w14:textId="59558D24"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基金管理人向基金托管人出具盖章的书面说明后，按照基金管理人对基金净值信息的计算结果对外予以公布。</w:t>
      </w:r>
    </w:p>
    <w:p w14:paraId="4C0C9D65"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3.特殊情形的处理</w:t>
      </w:r>
    </w:p>
    <w:p w14:paraId="1AFF0AEE" w14:textId="6B7EE0BF"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（1）基金管理人或基金托管人按估值方法的第11项进行估值时，所造成的误差不作为基金资产估值错误处理。</w:t>
      </w:r>
    </w:p>
    <w:p w14:paraId="1B6B14C9" w14:textId="77777777" w:rsidR="003E3E3B" w:rsidRDefault="00916A8B">
      <w:pPr>
        <w:adjustRightInd w:val="0"/>
        <w:snapToGrid w:val="0"/>
        <w:ind w:firstLineChars="200" w:firstLine="480"/>
        <w:rPr>
          <w:rFonts w:hAnsi="宋体" w:cs="Arial"/>
        </w:rPr>
      </w:pPr>
      <w:r>
        <w:rPr>
          <w:rFonts w:ascii="彩虹粗仿宋" w:eastAsia="彩虹粗仿宋" w:hAnsi="宋体" w:cs="Arial" w:hint="eastAsia"/>
          <w:sz w:val="24"/>
        </w:rPr>
        <w:lastRenderedPageBreak/>
        <w:t>（2）由于不可抗力原因，或由于证券/期货交易所、期货公司及登记结算公司等第三方机构发送的数据错误等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760925DA"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（三）基金份额净值错误的处理方式</w:t>
      </w:r>
    </w:p>
    <w:p w14:paraId="57FE1D4C" w14:textId="55CC38C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当某一类基金份额净值小数点后4位以内(含第4位)发生差错时，视为该类基金份额净值错误；各类基金份额净值出现错误时，基金管理人应当立即予以纠正，通报基金托管人，并采取合理的措施防止损失进一步扩大；错误偏差达到该类基金份额净值的0.25%时，基金管理人应当通报基金托管人并报中国证监会备案；错误偏差达到该类基金份额净值的0.5%时，基金管理人应当公告，并报中国证监会备案；当发生净值计算错误时，由基金管理人负责处理，由此给基金份额持有人和基金造成损失的，</w:t>
      </w:r>
      <w:r w:rsidR="00D93AA0">
        <w:rPr>
          <w:rFonts w:ascii="彩虹粗仿宋" w:eastAsia="彩虹粗仿宋" w:hAnsi="宋体" w:cs="Arial" w:hint="eastAsia"/>
          <w:sz w:val="24"/>
        </w:rPr>
        <w:t>应</w:t>
      </w:r>
      <w:r>
        <w:rPr>
          <w:rFonts w:ascii="彩虹粗仿宋" w:eastAsia="彩虹粗仿宋" w:hAnsi="宋体" w:cs="Arial" w:hint="eastAsia"/>
          <w:sz w:val="24"/>
        </w:rPr>
        <w:t>由基金管理人先行赔付，基金管理人按差错情形，有权向其他当事人追偿。</w:t>
      </w:r>
    </w:p>
    <w:p w14:paraId="4AB6C540"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2.当基金份额净值计算差错给基金和基金份额持有人造成损失需要进行赔偿时，基金管理人和基金托管人应根据实际情况界定双方承担的责任，经确认后按以下条款进行赔偿：</w:t>
      </w:r>
    </w:p>
    <w:p w14:paraId="60B9FD84"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5A3FA5EA"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若基金管理人计算的各类基金份额净值已由基金托管人复核确认后公告，而且基金托管人未对计算过程提出疑义或要求基金管理人书面说明，该类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56CCF09A"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如基金管理人和基金托管人对各类基金份额净值的计算结果，虽然多次重新计算和核对，尚不能达成一致时，为避免不能按时公布各类基金份额净值的情形，以基金管理人的计算结果对外公布，由此给基金份额持有人和基金造成的损失，由基金管理人负责赔付。</w:t>
      </w:r>
    </w:p>
    <w:p w14:paraId="0F3721AF"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(4)由于基金管理人提供的信息错误（包括但不限于基金申购或赎回金额等），进而导致各类基金份额净值计算错误而引起的基金份额持有人和基金财产的损失，由基金管理人负责赔付。</w:t>
      </w:r>
    </w:p>
    <w:p w14:paraId="5113F2F7"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 由于不可抗力原因，或由于证券、期货交易所、</w:t>
      </w:r>
      <w:r>
        <w:rPr>
          <w:rFonts w:ascii="彩虹粗仿宋" w:eastAsia="彩虹粗仿宋" w:hAnsi="宋体" w:cs="Arial"/>
          <w:sz w:val="24"/>
        </w:rPr>
        <w:t>期货公司</w:t>
      </w:r>
      <w:r>
        <w:rPr>
          <w:rFonts w:ascii="彩虹粗仿宋" w:eastAsia="彩虹粗仿宋" w:hAnsi="宋体" w:cs="Arial" w:hint="eastAsia"/>
          <w:sz w:val="24"/>
        </w:rPr>
        <w:t>或登记结算公司等第三方机构发送的数据错误等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14:paraId="055CD702"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4.基金管理人和基金托管人由于各自技术系统设置而产生的净值计算尾差，以基金管理人计算结果为准。</w:t>
      </w:r>
    </w:p>
    <w:p w14:paraId="55B12312"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079B3DFD"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（四）暂停估值与公告基金份额净值的情形</w:t>
      </w:r>
    </w:p>
    <w:p w14:paraId="69A5BB38"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1.基金投资所涉及的证券、期货交易市场或</w:t>
      </w:r>
      <w:r>
        <w:rPr>
          <w:rFonts w:ascii="彩虹粗仿宋" w:eastAsia="彩虹粗仿宋" w:hAnsi="宋体" w:cs="Arial"/>
          <w:sz w:val="24"/>
        </w:rPr>
        <w:t>外汇市场</w:t>
      </w:r>
      <w:r>
        <w:rPr>
          <w:rFonts w:ascii="彩虹粗仿宋" w:eastAsia="彩虹粗仿宋" w:hAnsi="宋体" w:cs="Arial" w:hint="eastAsia"/>
          <w:sz w:val="24"/>
        </w:rPr>
        <w:t>遇法定节假日或因其他原因暂停营业时；</w:t>
      </w:r>
    </w:p>
    <w:p w14:paraId="160C48E9"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2.因不可抗力或其他情形致使基金管理人、基金托管人无法准确评估基金资产价值时；</w:t>
      </w:r>
    </w:p>
    <w:p w14:paraId="7055C5E5"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3.当特定资产占前一估值日基金资产净值50%以上的，经与基金托管人协商确认后，基金管理人应当暂停估值；</w:t>
      </w:r>
    </w:p>
    <w:p w14:paraId="2595C553"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4.法律法规规定、中国证监会和基金合同认定的其它情形。</w:t>
      </w:r>
    </w:p>
    <w:p w14:paraId="7DBFC09D"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（五）实施侧袋机制期间的基金资产估值</w:t>
      </w:r>
    </w:p>
    <w:p w14:paraId="404D4178" w14:textId="77777777" w:rsidR="003E3E3B" w:rsidRDefault="00916A8B">
      <w:pPr>
        <w:adjustRightInd w:val="0"/>
        <w:snapToGrid w:val="0"/>
        <w:ind w:firstLineChars="200" w:firstLine="480"/>
        <w:rPr>
          <w:rFonts w:ascii="彩虹粗仿宋" w:eastAsia="彩虹粗仿宋" w:hAnsi="宋体" w:cs="Arial"/>
          <w:sz w:val="24"/>
        </w:rPr>
      </w:pPr>
      <w:bookmarkStart w:id="95" w:name="_Hlk47563584"/>
      <w:r>
        <w:rPr>
          <w:rFonts w:ascii="彩虹粗仿宋" w:eastAsia="彩虹粗仿宋" w:hAnsi="宋体" w:cs="Arial" w:hint="eastAsia"/>
          <w:sz w:val="24"/>
        </w:rPr>
        <w:t>本基金实施侧袋机制的，应根据本部分的约定对主袋账户资产进行估值并披露主袋账户的基金净值信息，暂停披露侧袋账户份额净值。</w:t>
      </w:r>
      <w:bookmarkEnd w:id="95"/>
    </w:p>
    <w:p w14:paraId="6ED56AF0"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（六）基金会计制度</w:t>
      </w:r>
    </w:p>
    <w:p w14:paraId="0C746AEF"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按国家有关部门规定的会计制度执行。</w:t>
      </w:r>
    </w:p>
    <w:p w14:paraId="6936FC1C"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w:t>
      </w:r>
      <w:bookmarkStart w:id="96" w:name="_Hlk97649399"/>
      <w:r>
        <w:rPr>
          <w:rFonts w:ascii="彩虹粗仿宋" w:eastAsia="彩虹粗仿宋" w:hAnsi="宋体" w:cs="Arial" w:hint="eastAsia"/>
          <w:sz w:val="24"/>
        </w:rPr>
        <w:t>基金账册的建立</w:t>
      </w:r>
      <w:bookmarkEnd w:id="96"/>
    </w:p>
    <w:p w14:paraId="7D729B3B"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进行基金会计核算并编制基金财务会计报告。基金管理人、基金托管人分别独立地设置、记录和保管本基金的全套账册。若基金管理人和基金托管人对会计处理方法存在分歧，应以基金管理人的处理方法为准。若当日核对不符，暂时无法查找到错账的原因而影响到基金净值信息的计算和公告的，以基金管理人的账册为准。</w:t>
      </w:r>
    </w:p>
    <w:p w14:paraId="30BA1734"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（八）基金财务报表与报告的编制和复核</w:t>
      </w:r>
    </w:p>
    <w:p w14:paraId="6E18E79A"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1.财务报表的编制</w:t>
      </w:r>
    </w:p>
    <w:p w14:paraId="4C79E43F"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基金财务报表由基金管理人编制，基金托管人复核。</w:t>
      </w:r>
    </w:p>
    <w:p w14:paraId="7B3634E7"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2.报表复核</w:t>
      </w:r>
    </w:p>
    <w:p w14:paraId="699870F6"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18326EB4"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3.财务报表的编制与复核时间安排</w:t>
      </w:r>
    </w:p>
    <w:p w14:paraId="61CDA0FE"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(1)报表的编制</w:t>
      </w:r>
    </w:p>
    <w:p w14:paraId="28A6138E"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2个月内完成基金中期报告的编制；在每年结束之日起3个月内完成基金年度报告的编制。基金年度报告的财务会计报告应当经过符合《中华人民共和国证券法》规定的会计师事务所审计。《基金合同》生效不足两个月的，基金管理人可以不编制当期季度报告、中期报告或者年度报告。</w:t>
      </w:r>
    </w:p>
    <w:p w14:paraId="0648FBEA"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(2)报表的复核</w:t>
      </w:r>
    </w:p>
    <w:p w14:paraId="38F504DE"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2AC88FB7" w14:textId="77777777" w:rsidR="003E3E3B" w:rsidRDefault="00916A8B" w:rsidP="00E247E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留足充分的时间，便于基金托管人复核相关报表及报告。如果基金管理人与基金托管人不能于应当发布公告之日之前就相关报表达成一致，基金管理人按照其编制的报表对外发布公告，基金托管人有权就相关情况报中国证监会备案。</w:t>
      </w:r>
    </w:p>
    <w:p w14:paraId="4D8B8C10"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（九）基金管理人应在编制季度报告、中期报告或者年度报告之前及时向基金托管人提供基金业绩比较基准的基础数据和编制结果。</w:t>
      </w:r>
    </w:p>
    <w:p w14:paraId="7D892889" w14:textId="77777777" w:rsidR="003E3E3B" w:rsidRDefault="003E3E3B">
      <w:pPr>
        <w:pStyle w:val="a0"/>
        <w:adjustRightInd w:val="0"/>
        <w:snapToGrid w:val="0"/>
        <w:ind w:firstLineChars="0" w:firstLine="0"/>
        <w:rPr>
          <w:rFonts w:ascii="彩虹粗仿宋" w:eastAsia="彩虹粗仿宋" w:hAnsi="宋体" w:cs="Arial"/>
          <w:sz w:val="24"/>
        </w:rPr>
      </w:pPr>
    </w:p>
    <w:p w14:paraId="11E51119" w14:textId="77777777" w:rsidR="003E3E3B" w:rsidRDefault="00916A8B">
      <w:pPr>
        <w:pStyle w:val="2"/>
        <w:jc w:val="center"/>
        <w:rPr>
          <w:rFonts w:ascii="彩虹粗仿宋"/>
          <w:sz w:val="30"/>
        </w:rPr>
      </w:pPr>
      <w:r>
        <w:rPr>
          <w:rFonts w:ascii="彩虹粗仿宋" w:eastAsia="彩虹粗仿宋"/>
          <w:sz w:val="30"/>
        </w:rPr>
        <w:br w:type="page"/>
      </w:r>
    </w:p>
    <w:p w14:paraId="1BCDB357" w14:textId="77777777" w:rsidR="003E3E3B" w:rsidRDefault="00916A8B">
      <w:pPr>
        <w:pStyle w:val="2"/>
        <w:jc w:val="center"/>
        <w:rPr>
          <w:rFonts w:ascii="彩虹粗仿宋"/>
          <w:sz w:val="30"/>
        </w:rPr>
      </w:pPr>
      <w:bookmarkStart w:id="97" w:name="_Toc132016118"/>
      <w:bookmarkStart w:id="98" w:name="_Toc124325893"/>
      <w:r>
        <w:rPr>
          <w:rFonts w:ascii="彩虹粗仿宋" w:hint="eastAsia"/>
          <w:sz w:val="30"/>
        </w:rPr>
        <w:lastRenderedPageBreak/>
        <w:t>九、基金收益分配</w:t>
      </w:r>
      <w:bookmarkEnd w:id="97"/>
      <w:bookmarkEnd w:id="98"/>
    </w:p>
    <w:p w14:paraId="3D65E07B"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基金收益分配是指按规定将基金的可分配收益按基金份额进行比例分配。</w:t>
      </w:r>
    </w:p>
    <w:p w14:paraId="08619A4A"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（一）基金收益分配的原则</w:t>
      </w:r>
    </w:p>
    <w:p w14:paraId="2368C6ED"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基金收益分配应遵循下列原则：</w:t>
      </w:r>
    </w:p>
    <w:p w14:paraId="05A434DD"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1.、在符合有关基金分红条件的前提下，具体收益分配方案详见基金管理人根据基金运作情况届时不定期发布的相关公告，若《基金合同》生效不满3个月可不进行收益分配；</w:t>
      </w:r>
    </w:p>
    <w:p w14:paraId="078CAFB2"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2.本基金收益分配方式分两种：现金分红与红利再投资，投资者可选择现金红利或将现金红利自动转为相应类别基金份额进行再投资；若投资者不选择，本基金默认的收益分配方式是现金分红；</w:t>
      </w:r>
    </w:p>
    <w:p w14:paraId="3B3CF5FD"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3.基金收益分配后各类基金份额净值不能低于面值；即基金收益分配基准日的各类基金份额净值减去每单位该类基金份额收益分配金额后不能低于面值；</w:t>
      </w:r>
    </w:p>
    <w:p w14:paraId="2CB5B8D6"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4.同一类别的每一基金份额享有同等分配权；由于本基金A类基金份额不收取销售服务费，C类基金份额收取销售服务费，各基金份额类别对应的可供分配利润将有所不同；</w:t>
      </w:r>
    </w:p>
    <w:p w14:paraId="5280BFFC"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5.法律法规或监管机关另有规定的，从其规定。</w:t>
      </w:r>
    </w:p>
    <w:p w14:paraId="30520302" w14:textId="7D081FDF"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在不违反法律法规且对基金份额持有人利益无实质性不利影响的前提下，基金管理人</w:t>
      </w:r>
      <w:r w:rsidR="001561CB" w:rsidRPr="001561CB">
        <w:rPr>
          <w:rFonts w:ascii="彩虹粗仿宋" w:eastAsia="彩虹粗仿宋" w:hAnsi="宋体" w:cs="Arial" w:hint="eastAsia"/>
          <w:sz w:val="24"/>
        </w:rPr>
        <w:t>经与托管人协商一致</w:t>
      </w:r>
      <w:r>
        <w:rPr>
          <w:rFonts w:ascii="彩虹粗仿宋" w:eastAsia="彩虹粗仿宋" w:hAnsi="宋体" w:cs="Arial" w:hint="eastAsia"/>
          <w:sz w:val="24"/>
        </w:rPr>
        <w:t>可在履行适当程序后酌情调整以上基金收益分配原则。</w:t>
      </w:r>
    </w:p>
    <w:p w14:paraId="554A431C"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（二）基金收益分配的时间和程序</w:t>
      </w:r>
    </w:p>
    <w:p w14:paraId="1CFD6BC8"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本基金收益分配方案由基金管理人拟定，并由基金托管人复核，依照《信息披露办法》的有关规定在规定媒介公告</w:t>
      </w:r>
      <w:r>
        <w:rPr>
          <w:rFonts w:ascii="彩虹粗仿宋" w:hAnsi="宋体" w:hint="eastAsia"/>
          <w:sz w:val="24"/>
        </w:rPr>
        <w:t>。</w:t>
      </w:r>
      <w:r>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14:paraId="411C8CA1"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基金份额。红利再投资的计算方法，依照《业务规则》执行。</w:t>
      </w:r>
    </w:p>
    <w:p w14:paraId="7F4BE66F"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（三）实施侧袋机制期间的收益分配</w:t>
      </w:r>
    </w:p>
    <w:p w14:paraId="1DD42A63" w14:textId="77777777" w:rsidR="003E3E3B" w:rsidRDefault="00916A8B">
      <w:pPr>
        <w:adjustRightInd w:val="0"/>
        <w:snapToGrid w:val="0"/>
        <w:ind w:firstLineChars="200" w:firstLine="480"/>
        <w:rPr>
          <w:rFonts w:ascii="彩虹粗仿宋" w:eastAsia="彩虹粗仿宋" w:hAnsi="宋体" w:cs="Arial"/>
          <w:sz w:val="24"/>
        </w:rPr>
      </w:pPr>
      <w:bookmarkStart w:id="99" w:name="_Hlk47563679"/>
      <w:r>
        <w:rPr>
          <w:rFonts w:ascii="彩虹粗仿宋" w:eastAsia="彩虹粗仿宋" w:hAnsi="宋体" w:cs="Arial" w:hint="eastAsia"/>
          <w:sz w:val="24"/>
        </w:rPr>
        <w:t>本基金实施侧袋机制的，侧袋账户不进行收益分配</w:t>
      </w:r>
      <w:bookmarkEnd w:id="99"/>
      <w:r>
        <w:rPr>
          <w:rFonts w:ascii="彩虹粗仿宋" w:eastAsia="彩虹粗仿宋" w:hAnsi="宋体" w:cs="Arial" w:hint="eastAsia"/>
          <w:sz w:val="24"/>
        </w:rPr>
        <w:t>，详见招募说明书的规定。</w:t>
      </w:r>
    </w:p>
    <w:p w14:paraId="6F6AC764" w14:textId="77777777" w:rsidR="003E3E3B" w:rsidRDefault="003E3E3B">
      <w:pPr>
        <w:adjustRightInd w:val="0"/>
        <w:snapToGrid w:val="0"/>
        <w:rPr>
          <w:sz w:val="24"/>
        </w:rPr>
      </w:pPr>
    </w:p>
    <w:p w14:paraId="6E7046B4" w14:textId="77777777" w:rsidR="003E3E3B" w:rsidRDefault="00916A8B">
      <w:pPr>
        <w:pStyle w:val="2"/>
        <w:jc w:val="center"/>
        <w:rPr>
          <w:rFonts w:ascii="彩虹粗仿宋"/>
          <w:sz w:val="30"/>
        </w:rPr>
      </w:pPr>
      <w:bookmarkStart w:id="100" w:name="_Toc124325894"/>
      <w:bookmarkStart w:id="101" w:name="_Toc132016119"/>
      <w:r>
        <w:rPr>
          <w:rFonts w:ascii="彩虹粗仿宋"/>
          <w:sz w:val="30"/>
        </w:rPr>
        <w:br w:type="page"/>
      </w:r>
    </w:p>
    <w:p w14:paraId="64555F80" w14:textId="77777777" w:rsidR="003E3E3B" w:rsidRDefault="00916A8B">
      <w:pPr>
        <w:pStyle w:val="2"/>
        <w:jc w:val="center"/>
        <w:rPr>
          <w:rFonts w:ascii="彩虹粗仿宋"/>
          <w:sz w:val="30"/>
        </w:rPr>
      </w:pPr>
      <w:r>
        <w:rPr>
          <w:rFonts w:ascii="彩虹粗仿宋" w:hint="eastAsia"/>
          <w:sz w:val="30"/>
        </w:rPr>
        <w:lastRenderedPageBreak/>
        <w:t>十、基金信息披露</w:t>
      </w:r>
      <w:bookmarkEnd w:id="100"/>
      <w:bookmarkEnd w:id="101"/>
    </w:p>
    <w:p w14:paraId="3A3D91EF"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（一）保密义务</w:t>
      </w:r>
    </w:p>
    <w:p w14:paraId="67144EE5"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流动性风险管理规定》及其他有关规定进行信息披露外，基金管理人和基金托管人对基金运作中产生的信息以及从对方获得的业务信息应予保密。但是，如下情况不应视为基金管理人或基金托管人违反保密义务：</w:t>
      </w:r>
    </w:p>
    <w:p w14:paraId="11239590"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1.非因基金管理人和基金托管人的原因导致保密信息被披露、泄露或公开；</w:t>
      </w:r>
    </w:p>
    <w:p w14:paraId="1D2D7E25"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754D1A32"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（二）信息披露的内容</w:t>
      </w:r>
    </w:p>
    <w:p w14:paraId="29F2D851"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的信息披露内容主要包括基金招募说明书、《基金合同》、托管协议、基金产品资料概要、基金份额发售公告、基金募集情况、《基金合同》生效公告、基金净值信息、基金份额申购、赎回价格、基金定期报告（包括基金年度报告、基金中期报告和基金季度报告）、临时报告、澄清公告、清算</w:t>
      </w:r>
      <w:r>
        <w:rPr>
          <w:rFonts w:ascii="彩虹粗仿宋" w:eastAsia="彩虹粗仿宋" w:hAnsi="宋体" w:cs="Arial"/>
          <w:sz w:val="24"/>
        </w:rPr>
        <w:t>报告、</w:t>
      </w:r>
      <w:r>
        <w:rPr>
          <w:rFonts w:hint="eastAsia"/>
          <w:bCs/>
          <w:sz w:val="24"/>
        </w:rPr>
        <w:t>港股通标的股票的投资情况、</w:t>
      </w:r>
      <w:r>
        <w:rPr>
          <w:rFonts w:ascii="彩虹粗仿宋" w:eastAsia="彩虹粗仿宋" w:hAnsi="宋体" w:cs="Arial" w:hint="eastAsia"/>
          <w:sz w:val="24"/>
        </w:rPr>
        <w:t>基金份额持有人大会决议、国债期货/资产支持证券的投资情况、实施侧袋机制期间的信息披露、中国证监会规定的其他信息。基金年度报告中的财务会计报告需经符合《中华人民共和国证券法》规定的会计师事务所审计后，方可披露。</w:t>
      </w:r>
    </w:p>
    <w:p w14:paraId="330BA021"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（三）基金托管人和基金管理人在信息披露中的职责和信息披露程序</w:t>
      </w:r>
    </w:p>
    <w:p w14:paraId="600AF065"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1.职责</w:t>
      </w:r>
    </w:p>
    <w:p w14:paraId="1EB54DCD"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2C7675A9"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对于不需要基金托管人复核的信息，基金管理人在公告前应告知基金托管人。</w:t>
      </w:r>
    </w:p>
    <w:p w14:paraId="578C931C"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基金管理人和基金托管人应积极配合、互相监督，保证其履行按照法定方式和限时披露的义务。</w:t>
      </w:r>
    </w:p>
    <w:p w14:paraId="46F47449"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基金管理人应当在中国证监会规定的时间内，将应予披露的基金信息通过规定媒介披露。根据法律法规应由基金托管人公开披露的信息，基金托管人将通过规定媒介公开披露。</w:t>
      </w:r>
    </w:p>
    <w:p w14:paraId="2B1DE991"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当出现下述情况时，基金管理人和基金托管人可暂停或延迟披露基金相关信息：</w:t>
      </w:r>
    </w:p>
    <w:p w14:paraId="3596195F"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（1）基金投资所涉及的证券、期货交易市场或</w:t>
      </w:r>
      <w:r>
        <w:rPr>
          <w:rFonts w:ascii="彩虹粗仿宋" w:eastAsia="彩虹粗仿宋" w:hAnsi="宋体" w:cs="Arial"/>
          <w:sz w:val="24"/>
        </w:rPr>
        <w:t>外汇市场</w:t>
      </w:r>
      <w:r>
        <w:rPr>
          <w:rFonts w:ascii="彩虹粗仿宋" w:eastAsia="彩虹粗仿宋" w:hAnsi="宋体" w:cs="Arial" w:hint="eastAsia"/>
          <w:sz w:val="24"/>
        </w:rPr>
        <w:t>遇法定节假日或因其他原因暂停营业时；</w:t>
      </w:r>
    </w:p>
    <w:p w14:paraId="5A58261B"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（2）不可抗力；</w:t>
      </w:r>
    </w:p>
    <w:p w14:paraId="02BAB66D"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（3）出现《基金合同》约定的暂停估值的情形时；</w:t>
      </w:r>
    </w:p>
    <w:p w14:paraId="4FF51431"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（4）法律法规、基金合同或中国证监会规定的情况。</w:t>
      </w:r>
    </w:p>
    <w:p w14:paraId="0814762C"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2.程序</w:t>
      </w:r>
    </w:p>
    <w:p w14:paraId="14061C5A"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497A5C2C"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3.信息文本的存放</w:t>
      </w:r>
    </w:p>
    <w:p w14:paraId="762ED5A7"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依法必须披露的信息发布后，基金管理人、基金托管人应当按照相关法律法规</w:t>
      </w:r>
      <w:r>
        <w:rPr>
          <w:rFonts w:ascii="彩虹粗仿宋" w:eastAsia="彩虹粗仿宋" w:hAnsi="宋体" w:cs="Arial" w:hint="eastAsia"/>
          <w:sz w:val="24"/>
        </w:rPr>
        <w:lastRenderedPageBreak/>
        <w:t>规定将信息置备于各自住所，供社会公众查阅、复制。</w:t>
      </w:r>
    </w:p>
    <w:p w14:paraId="7DC7676B"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4</w:t>
      </w:r>
      <w:r>
        <w:rPr>
          <w:rFonts w:ascii="彩虹粗仿宋" w:eastAsia="彩虹粗仿宋" w:hAnsi="宋体" w:cs="Arial" w:hint="eastAsia"/>
          <w:sz w:val="24"/>
        </w:rPr>
        <w:t>.本基金实施侧袋机制的，相关信息披露义务人应当根据法律法规、基金合同和招募说明书的规定进行信息披露，</w:t>
      </w:r>
      <w:r>
        <w:rPr>
          <w:rFonts w:ascii="彩虹粗仿宋" w:eastAsia="彩虹粗仿宋" w:hAnsi="宋体" w:cs="Arial"/>
          <w:sz w:val="24"/>
        </w:rPr>
        <w:t>详见招募说明书的规定</w:t>
      </w:r>
      <w:r>
        <w:rPr>
          <w:rFonts w:ascii="彩虹粗仿宋" w:eastAsia="彩虹粗仿宋" w:hAnsi="宋体" w:cs="Arial" w:hint="eastAsia"/>
          <w:sz w:val="24"/>
        </w:rPr>
        <w:t>。</w:t>
      </w:r>
    </w:p>
    <w:p w14:paraId="65D76888" w14:textId="77777777" w:rsidR="003E3E3B" w:rsidRDefault="00916A8B">
      <w:pPr>
        <w:pStyle w:val="2"/>
        <w:jc w:val="center"/>
        <w:rPr>
          <w:rFonts w:ascii="彩虹粗仿宋"/>
          <w:sz w:val="30"/>
        </w:rPr>
      </w:pPr>
      <w:r>
        <w:rPr>
          <w:rFonts w:ascii="彩虹粗仿宋" w:eastAsia="彩虹粗仿宋"/>
          <w:sz w:val="30"/>
        </w:rPr>
        <w:br w:type="page"/>
      </w:r>
    </w:p>
    <w:p w14:paraId="13D22291" w14:textId="77777777" w:rsidR="003E3E3B" w:rsidRDefault="00916A8B">
      <w:pPr>
        <w:pStyle w:val="2"/>
        <w:jc w:val="center"/>
        <w:rPr>
          <w:rFonts w:ascii="彩虹粗仿宋"/>
          <w:sz w:val="30"/>
        </w:rPr>
      </w:pPr>
      <w:bookmarkStart w:id="102" w:name="_Toc124325895"/>
      <w:bookmarkStart w:id="103" w:name="_Toc132016120"/>
      <w:r>
        <w:rPr>
          <w:rFonts w:ascii="彩虹粗仿宋" w:hint="eastAsia"/>
          <w:sz w:val="30"/>
        </w:rPr>
        <w:lastRenderedPageBreak/>
        <w:t>十一、基金费用</w:t>
      </w:r>
      <w:bookmarkEnd w:id="102"/>
      <w:bookmarkEnd w:id="103"/>
    </w:p>
    <w:p w14:paraId="7F84E37F"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（一）基金管理费的计提比例和计提方法</w:t>
      </w:r>
    </w:p>
    <w:p w14:paraId="281882A3" w14:textId="3C094429"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本基金的管理费按前一日基金资产净值的</w:t>
      </w:r>
      <w:r>
        <w:rPr>
          <w:rFonts w:ascii="彩虹粗仿宋" w:eastAsia="彩虹粗仿宋" w:hAnsi="宋体" w:cs="Arial"/>
          <w:sz w:val="24"/>
        </w:rPr>
        <w:t>0.50</w:t>
      </w:r>
      <w:r>
        <w:rPr>
          <w:rFonts w:ascii="彩虹粗仿宋" w:eastAsia="彩虹粗仿宋" w:hAnsi="宋体" w:cs="Arial" w:hint="eastAsia"/>
          <w:sz w:val="24"/>
        </w:rPr>
        <w:t>%年费率计提。管理费的计算方法如下：</w:t>
      </w:r>
    </w:p>
    <w:p w14:paraId="4F5878A9" w14:textId="4A889FB4"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w:t>
      </w:r>
      <w:r>
        <w:rPr>
          <w:rFonts w:ascii="彩虹粗仿宋" w:eastAsia="彩虹粗仿宋" w:hAnsi="宋体" w:cs="Arial"/>
          <w:sz w:val="24"/>
        </w:rPr>
        <w:t>0.50</w:t>
      </w:r>
      <w:r>
        <w:rPr>
          <w:rFonts w:ascii="彩虹粗仿宋" w:eastAsia="彩虹粗仿宋" w:hAnsi="宋体" w:cs="Arial" w:hint="eastAsia"/>
          <w:sz w:val="24"/>
        </w:rPr>
        <w:t>%÷当年天数</w:t>
      </w:r>
    </w:p>
    <w:p w14:paraId="1019D63F"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H为每日应计提的基金管理费</w:t>
      </w:r>
    </w:p>
    <w:p w14:paraId="4A3CE31D"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14:paraId="1CE19A2B"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（二）基金托管费的计提比例和计提方法</w:t>
      </w:r>
    </w:p>
    <w:p w14:paraId="15E413CE" w14:textId="766388D1"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本基金的托管费按前一日基金资产净值的0.</w:t>
      </w:r>
      <w:r>
        <w:rPr>
          <w:rFonts w:ascii="彩虹粗仿宋" w:eastAsia="彩虹粗仿宋" w:hAnsi="宋体" w:cs="Arial"/>
          <w:sz w:val="24"/>
        </w:rPr>
        <w:t>15</w:t>
      </w:r>
      <w:r>
        <w:rPr>
          <w:rFonts w:ascii="彩虹粗仿宋" w:eastAsia="彩虹粗仿宋" w:hAnsi="宋体" w:cs="Arial" w:hint="eastAsia"/>
          <w:sz w:val="24"/>
        </w:rPr>
        <w:t>%年费率计提。托管费的计算方法如下：</w:t>
      </w:r>
    </w:p>
    <w:p w14:paraId="69D87171" w14:textId="63849E41"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H＝E×0.</w:t>
      </w:r>
      <w:r>
        <w:rPr>
          <w:rFonts w:ascii="彩虹粗仿宋" w:eastAsia="彩虹粗仿宋" w:hAnsi="宋体" w:cs="Arial"/>
          <w:sz w:val="24"/>
        </w:rPr>
        <w:t>15</w:t>
      </w:r>
      <w:r>
        <w:rPr>
          <w:rFonts w:ascii="彩虹粗仿宋" w:eastAsia="彩虹粗仿宋" w:hAnsi="宋体" w:cs="Arial" w:hint="eastAsia"/>
          <w:sz w:val="24"/>
        </w:rPr>
        <w:t>%÷当年天数</w:t>
      </w:r>
    </w:p>
    <w:p w14:paraId="2F84F151"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H为每日应计提的基金托管费</w:t>
      </w:r>
    </w:p>
    <w:p w14:paraId="1A2A6E2B"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14:paraId="68D134DF"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w:t>
      </w:r>
      <w:r>
        <w:rPr>
          <w:rFonts w:ascii="彩虹粗仿宋" w:eastAsia="彩虹粗仿宋" w:hAnsi="宋体" w:cs="Arial"/>
          <w:sz w:val="24"/>
        </w:rPr>
        <w:t>C</w:t>
      </w:r>
      <w:r>
        <w:rPr>
          <w:rFonts w:ascii="彩虹粗仿宋" w:eastAsia="彩虹粗仿宋" w:hAnsi="宋体" w:cs="Arial" w:hint="eastAsia"/>
          <w:sz w:val="24"/>
        </w:rPr>
        <w:t>类基金份额销售服务费的计提比例和计提方法</w:t>
      </w:r>
    </w:p>
    <w:p w14:paraId="3CE63344" w14:textId="3BC50E54"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本基金C类基金份额的销售服务费按前一日C类基金资产净值的0.</w:t>
      </w:r>
      <w:r>
        <w:rPr>
          <w:rFonts w:ascii="彩虹粗仿宋" w:eastAsia="彩虹粗仿宋" w:hAnsi="宋体" w:cs="Arial"/>
          <w:sz w:val="24"/>
        </w:rPr>
        <w:t>3</w:t>
      </w:r>
      <w:r>
        <w:rPr>
          <w:rFonts w:ascii="彩虹粗仿宋" w:eastAsia="彩虹粗仿宋" w:hAnsi="宋体" w:cs="Arial" w:hint="eastAsia"/>
          <w:sz w:val="24"/>
        </w:rPr>
        <w:t>0%年费率计提。C类基金份额销售服务费的计算方法如下：</w:t>
      </w:r>
    </w:p>
    <w:p w14:paraId="664992E4" w14:textId="14CCA552"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H＝E×0.</w:t>
      </w:r>
      <w:r>
        <w:rPr>
          <w:rFonts w:ascii="彩虹粗仿宋" w:eastAsia="彩虹粗仿宋" w:hAnsi="宋体" w:cs="Arial"/>
          <w:sz w:val="24"/>
        </w:rPr>
        <w:t>3</w:t>
      </w:r>
      <w:r>
        <w:rPr>
          <w:rFonts w:ascii="彩虹粗仿宋" w:eastAsia="彩虹粗仿宋" w:hAnsi="宋体" w:cs="Arial" w:hint="eastAsia"/>
          <w:sz w:val="24"/>
        </w:rPr>
        <w:t>0%÷当年天数</w:t>
      </w:r>
    </w:p>
    <w:p w14:paraId="2F9510D7"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H为C类基金份额每日应计提的销售服务费</w:t>
      </w:r>
    </w:p>
    <w:p w14:paraId="04B3E40C"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E为C类基金份额前一日基金资产净值</w:t>
      </w:r>
    </w:p>
    <w:p w14:paraId="04404EF8"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（四）证券期货账户开户费用、证券期货交易</w:t>
      </w:r>
      <w:r>
        <w:rPr>
          <w:rFonts w:ascii="彩虹粗仿宋" w:hAnsi="宋体" w:hint="eastAsia"/>
          <w:sz w:val="24"/>
        </w:rPr>
        <w:t>费用、</w:t>
      </w:r>
      <w:r>
        <w:rPr>
          <w:rFonts w:hint="eastAsia"/>
          <w:bCs/>
          <w:sz w:val="24"/>
        </w:rPr>
        <w:t>因投资港股通标的股票而产生的各项合理费用、</w:t>
      </w:r>
      <w:r>
        <w:rPr>
          <w:rFonts w:ascii="彩虹粗仿宋" w:eastAsia="彩虹粗仿宋" w:hAnsi="宋体" w:cs="Arial" w:hint="eastAsia"/>
          <w:sz w:val="24"/>
        </w:rPr>
        <w:t>基金财产划拨支付的银行费用、账户维护费、《基金合同》生效后的信息披露费用（但法律法规、中国证监会另有规定的除外）、基金份额持有人大会费用、《基金合同》生效后与基金有关的会计师费、律师费、诉讼费和仲裁费等根据有关法律法规、《基金合同》及相应协议的规定，列入当期基金费用。本基金实施侧袋机制的，与侧袋账户有关的费用可以从侧袋账户中列支，但应待侧袋账户资产变现后方可列支，有关费用可酌情收取或减免，但不得收取管理费，详见招募说明书的规定。</w:t>
      </w:r>
    </w:p>
    <w:p w14:paraId="65047B01"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（五）不列入基金费用的项目</w:t>
      </w:r>
    </w:p>
    <w:p w14:paraId="77EFB199"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处理与基金运作无关的事项发生的费用以及其他根据相关法律法规及中国证监会的有关规定不得列入基金费用的项目等不列入基金费用。</w:t>
      </w:r>
    </w:p>
    <w:p w14:paraId="417D2B6D"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（六）基金管理费和基金托管费的调整</w:t>
      </w:r>
    </w:p>
    <w:p w14:paraId="79F7BD5A"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基金管理人和基金托管人可协商酌情降低基金管理费和基金托管费并履行适当程序。基金管理人必须最迟于新的费率实施日前在规定媒介上刊登公告。</w:t>
      </w:r>
    </w:p>
    <w:p w14:paraId="30280DD9"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（七）基金管理费、基金托管费和</w:t>
      </w:r>
      <w:r>
        <w:rPr>
          <w:rFonts w:ascii="彩虹粗仿宋" w:eastAsia="彩虹粗仿宋" w:hAnsi="宋体" w:cs="Arial"/>
          <w:sz w:val="24"/>
        </w:rPr>
        <w:t>销售服务费</w:t>
      </w:r>
      <w:r>
        <w:rPr>
          <w:rFonts w:ascii="彩虹粗仿宋" w:eastAsia="彩虹粗仿宋" w:hAnsi="宋体" w:cs="Arial" w:hint="eastAsia"/>
          <w:sz w:val="24"/>
        </w:rPr>
        <w:t>的复核程序、支付方式和时间</w:t>
      </w:r>
    </w:p>
    <w:p w14:paraId="0BA803E5"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1.复核程序</w:t>
      </w:r>
    </w:p>
    <w:p w14:paraId="47AA154C"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基金托管人对基金管理人计提的基金管理费、基金托管费和</w:t>
      </w:r>
      <w:r>
        <w:rPr>
          <w:rFonts w:ascii="彩虹粗仿宋" w:eastAsia="彩虹粗仿宋" w:hAnsi="宋体" w:cs="Arial"/>
          <w:sz w:val="24"/>
        </w:rPr>
        <w:t>销售服务费</w:t>
      </w:r>
      <w:r>
        <w:rPr>
          <w:rFonts w:ascii="彩虹粗仿宋" w:eastAsia="彩虹粗仿宋" w:hAnsi="宋体" w:cs="Arial" w:hint="eastAsia"/>
          <w:sz w:val="24"/>
        </w:rPr>
        <w:t>等，根据本托管协议和《基金合同》的有关规定进行复核。</w:t>
      </w:r>
    </w:p>
    <w:p w14:paraId="62FFEBC9"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2.支付方式和时间</w:t>
      </w:r>
    </w:p>
    <w:p w14:paraId="0F055C6F" w14:textId="09EEF383"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基金管理费、基金托管费、</w:t>
      </w:r>
      <w:r>
        <w:rPr>
          <w:rFonts w:ascii="彩虹粗仿宋" w:eastAsia="彩虹粗仿宋" w:hAnsi="宋体" w:cs="Arial"/>
          <w:sz w:val="24"/>
        </w:rPr>
        <w:t>销售服务费</w:t>
      </w:r>
      <w:r>
        <w:rPr>
          <w:rFonts w:ascii="彩虹粗仿宋" w:eastAsia="彩虹粗仿宋" w:hAnsi="宋体" w:cs="Arial" w:hint="eastAsia"/>
          <w:sz w:val="24"/>
        </w:rPr>
        <w:t>每日计提，逐日累计至每月月末，按月支付。由基金托管人根据与基金管理人核对一致的财务数据，自动在月初5个工作日内、按照指定的账户路径进行资金支付，基金管理人无需再出具资金划拨指令。</w:t>
      </w:r>
      <w:r>
        <w:rPr>
          <w:rFonts w:ascii="彩虹粗仿宋" w:eastAsia="彩虹粗仿宋" w:hAnsi="宋体" w:cs="Arial" w:hint="eastAsia"/>
          <w:sz w:val="24"/>
        </w:rPr>
        <w:lastRenderedPageBreak/>
        <w:t>若遇法定节假日、公休假或不可抗力等，支付日期顺延。费用自动扣划后，基金管理人应进行核对，如发现数据不符，及时联系基金托管人协商解决。</w:t>
      </w:r>
    </w:p>
    <w:p w14:paraId="5BB7BCB4"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在首期支付基金管理费、</w:t>
      </w:r>
      <w:r>
        <w:rPr>
          <w:rFonts w:ascii="彩虹粗仿宋" w:eastAsia="彩虹粗仿宋" w:hAnsi="宋体" w:cs="Arial"/>
          <w:sz w:val="24"/>
        </w:rPr>
        <w:t>销售服务费</w:t>
      </w:r>
      <w:r>
        <w:rPr>
          <w:rFonts w:ascii="彩虹粗仿宋" w:eastAsia="彩虹粗仿宋" w:hAnsi="宋体" w:cs="Arial" w:hint="eastAsia"/>
          <w:sz w:val="24"/>
        </w:rPr>
        <w:t>前，基金管理人应向托管人出具正式函件指定基金管理费、</w:t>
      </w:r>
      <w:r>
        <w:rPr>
          <w:rFonts w:ascii="彩虹粗仿宋" w:eastAsia="彩虹粗仿宋" w:hAnsi="宋体" w:cs="Arial"/>
          <w:sz w:val="24"/>
        </w:rPr>
        <w:t>销售服务费</w:t>
      </w:r>
      <w:r>
        <w:rPr>
          <w:rFonts w:ascii="彩虹粗仿宋" w:eastAsia="彩虹粗仿宋" w:hAnsi="宋体" w:cs="Arial" w:hint="eastAsia"/>
          <w:sz w:val="24"/>
        </w:rPr>
        <w:t>的收款账户。基金管理人如需要变更此账户，应提前5个工作日向托管人出具书面的收款账户变更通知。</w:t>
      </w:r>
    </w:p>
    <w:p w14:paraId="32CF2FF1"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（八）违规处理方式</w:t>
      </w:r>
    </w:p>
    <w:p w14:paraId="516EEF44"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27DDDED1" w14:textId="77777777" w:rsidR="003E3E3B" w:rsidRDefault="003E3E3B">
      <w:pPr>
        <w:adjustRightInd w:val="0"/>
        <w:snapToGrid w:val="0"/>
        <w:ind w:firstLineChars="200" w:firstLine="480"/>
        <w:rPr>
          <w:rFonts w:ascii="彩虹粗仿宋" w:eastAsia="彩虹粗仿宋" w:hAnsi="宋体" w:cs="Arial"/>
          <w:sz w:val="24"/>
        </w:rPr>
      </w:pPr>
    </w:p>
    <w:p w14:paraId="05B9CCF9"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br w:type="page"/>
      </w:r>
    </w:p>
    <w:p w14:paraId="43F92627" w14:textId="77777777" w:rsidR="003E3E3B" w:rsidRDefault="00916A8B">
      <w:pPr>
        <w:pStyle w:val="2"/>
        <w:jc w:val="center"/>
        <w:rPr>
          <w:rFonts w:ascii="彩虹粗仿宋"/>
          <w:sz w:val="30"/>
        </w:rPr>
      </w:pPr>
      <w:bookmarkStart w:id="104" w:name="_Toc132016121"/>
      <w:bookmarkStart w:id="105" w:name="_Toc124325896"/>
      <w:r>
        <w:rPr>
          <w:rFonts w:ascii="彩虹粗仿宋" w:hint="eastAsia"/>
          <w:sz w:val="30"/>
        </w:rPr>
        <w:lastRenderedPageBreak/>
        <w:t>十二、基金份额持有人名册的保管</w:t>
      </w:r>
      <w:bookmarkEnd w:id="104"/>
      <w:bookmarkEnd w:id="105"/>
    </w:p>
    <w:p w14:paraId="48397AC3"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法定最低期限。如不能妥善保管，则按相关法规承担责任。</w:t>
      </w:r>
    </w:p>
    <w:p w14:paraId="60276773"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基金托管人要求或编制中期报告和年度报告前，基金管理人应将有关资料送交基金托管人，不得无故拒绝或延误提供，并保证其真实性、准确性和完整性。基金托管人不得将所保管的基金份额持有人名册用于基金托管业务以外的其他用</w:t>
      </w:r>
      <w:r>
        <w:rPr>
          <w:rFonts w:ascii="彩虹粗仿宋" w:eastAsia="彩虹粗仿宋" w:hAnsi="宋体" w:hint="eastAsia"/>
          <w:kern w:val="0"/>
          <w:sz w:val="24"/>
        </w:rPr>
        <w:t>途，并应遵守保密义务。</w:t>
      </w:r>
    </w:p>
    <w:p w14:paraId="62B89419" w14:textId="77777777" w:rsidR="003E3E3B" w:rsidRDefault="003E3E3B">
      <w:pPr>
        <w:adjustRightInd w:val="0"/>
        <w:snapToGrid w:val="0"/>
        <w:rPr>
          <w:rFonts w:ascii="彩虹粗仿宋" w:eastAsia="彩虹粗仿宋" w:hAnsi="宋体" w:cs="Arial"/>
          <w:sz w:val="24"/>
        </w:rPr>
      </w:pPr>
    </w:p>
    <w:p w14:paraId="5E165D72" w14:textId="77777777" w:rsidR="003E3E3B" w:rsidRDefault="00916A8B">
      <w:pPr>
        <w:pStyle w:val="2"/>
        <w:jc w:val="center"/>
        <w:rPr>
          <w:rFonts w:ascii="彩虹粗仿宋" w:eastAsia="彩虹粗仿宋"/>
          <w:sz w:val="30"/>
        </w:rPr>
      </w:pPr>
      <w:r>
        <w:rPr>
          <w:rFonts w:ascii="彩虹粗仿宋" w:eastAsia="彩虹粗仿宋"/>
          <w:sz w:val="30"/>
        </w:rPr>
        <w:br w:type="page"/>
      </w:r>
    </w:p>
    <w:p w14:paraId="1B0BBA81" w14:textId="77777777" w:rsidR="003E3E3B" w:rsidRDefault="00916A8B">
      <w:pPr>
        <w:pStyle w:val="2"/>
        <w:jc w:val="center"/>
        <w:rPr>
          <w:rFonts w:ascii="彩虹粗仿宋"/>
          <w:sz w:val="30"/>
        </w:rPr>
      </w:pPr>
      <w:bookmarkStart w:id="106" w:name="_Toc132016122"/>
      <w:bookmarkStart w:id="107" w:name="_Toc124325897"/>
      <w:r>
        <w:rPr>
          <w:rFonts w:ascii="彩虹粗仿宋" w:hint="eastAsia"/>
          <w:sz w:val="30"/>
        </w:rPr>
        <w:lastRenderedPageBreak/>
        <w:t>十三、基金有关文件档案的保存</w:t>
      </w:r>
      <w:bookmarkEnd w:id="106"/>
      <w:bookmarkEnd w:id="107"/>
    </w:p>
    <w:p w14:paraId="2BFEA368"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（一）档案保存</w:t>
      </w:r>
    </w:p>
    <w:p w14:paraId="62CF9DA1"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法定最低期限。</w:t>
      </w:r>
    </w:p>
    <w:p w14:paraId="51DF02F4"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（二）合同档案的建立</w:t>
      </w:r>
    </w:p>
    <w:p w14:paraId="73811FD5"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1.基金管理人签署重大合同文本后，应及时将合同文本正本送达基金托管人处。</w:t>
      </w:r>
    </w:p>
    <w:p w14:paraId="3BAF1C60"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2.基金管理人应及时将与本基金账务处理、资金划拨等有关的合同、协议传真基金托管人。</w:t>
      </w:r>
    </w:p>
    <w:p w14:paraId="47E05B3A"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（三）变更与协助</w:t>
      </w:r>
    </w:p>
    <w:p w14:paraId="05189D6F" w14:textId="77777777" w:rsidR="003E3E3B" w:rsidRDefault="00916A8B">
      <w:pPr>
        <w:adjustRightInd w:val="0"/>
        <w:snapToGrid w:val="0"/>
        <w:ind w:firstLineChars="200" w:firstLine="480"/>
        <w:rPr>
          <w:rFonts w:ascii="彩虹粗仿宋" w:hAnsi="宋体"/>
          <w:sz w:val="24"/>
        </w:rPr>
      </w:pPr>
      <w:r>
        <w:rPr>
          <w:rFonts w:ascii="彩虹粗仿宋" w:eastAsia="彩虹粗仿宋" w:hAnsi="宋体" w:cs="Arial" w:hint="eastAsia"/>
          <w:sz w:val="24"/>
        </w:rPr>
        <w:t>若基金管理人/基金托管人发生变更，未变更的一方有义务协助变更后的接任人接收相应文件。</w:t>
      </w:r>
    </w:p>
    <w:p w14:paraId="1C5C6B3E"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（四）基金管理人和基金托管人应按各自职责完整保存原始凭证、记账凭证、基金账册、交易记录和重要合同等，承担保密义务。</w:t>
      </w:r>
    </w:p>
    <w:p w14:paraId="208ADAAE" w14:textId="77777777" w:rsidR="003E3E3B" w:rsidRDefault="003E3E3B">
      <w:pPr>
        <w:adjustRightInd w:val="0"/>
        <w:snapToGrid w:val="0"/>
        <w:rPr>
          <w:rFonts w:ascii="彩虹粗仿宋" w:eastAsia="彩虹粗仿宋"/>
          <w:sz w:val="30"/>
          <w:szCs w:val="30"/>
        </w:rPr>
      </w:pPr>
    </w:p>
    <w:p w14:paraId="09F3FEAF" w14:textId="77777777" w:rsidR="003E3E3B" w:rsidRDefault="00916A8B">
      <w:pPr>
        <w:pStyle w:val="2"/>
        <w:jc w:val="center"/>
        <w:rPr>
          <w:rFonts w:ascii="彩虹粗仿宋"/>
          <w:sz w:val="30"/>
        </w:rPr>
      </w:pPr>
      <w:r>
        <w:rPr>
          <w:rFonts w:ascii="彩虹粗仿宋" w:eastAsia="彩虹粗仿宋"/>
          <w:sz w:val="30"/>
        </w:rPr>
        <w:br w:type="page"/>
      </w:r>
    </w:p>
    <w:p w14:paraId="707E3F43" w14:textId="77777777" w:rsidR="003E3E3B" w:rsidRDefault="00916A8B">
      <w:pPr>
        <w:pStyle w:val="2"/>
        <w:jc w:val="center"/>
        <w:rPr>
          <w:rFonts w:ascii="彩虹粗仿宋"/>
          <w:sz w:val="30"/>
        </w:rPr>
      </w:pPr>
      <w:bookmarkStart w:id="108" w:name="_Toc132016123"/>
      <w:bookmarkStart w:id="109" w:name="_Toc124325898"/>
      <w:r>
        <w:rPr>
          <w:rFonts w:ascii="彩虹粗仿宋" w:hint="eastAsia"/>
          <w:sz w:val="30"/>
        </w:rPr>
        <w:lastRenderedPageBreak/>
        <w:t>十四、基金管理人和基金托管人的更换</w:t>
      </w:r>
      <w:bookmarkEnd w:id="108"/>
      <w:bookmarkEnd w:id="109"/>
    </w:p>
    <w:p w14:paraId="364DD651"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（一）基金管理人职责终止的情形</w:t>
      </w:r>
    </w:p>
    <w:p w14:paraId="6323A755"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1.基金管理人职责终止的情形</w:t>
      </w:r>
    </w:p>
    <w:p w14:paraId="69D753C6"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有下列情形之一的，基金管理人职责终止：</w:t>
      </w:r>
    </w:p>
    <w:p w14:paraId="04B5C25A"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（1）被依法取消基金管理资格；</w:t>
      </w:r>
    </w:p>
    <w:p w14:paraId="4BEDADFE"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（2）被基金份额持有人大会解任；</w:t>
      </w:r>
    </w:p>
    <w:p w14:paraId="7838C50F"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（3）依法解散、被依法撤销或被依法宣告破产；</w:t>
      </w:r>
    </w:p>
    <w:p w14:paraId="34ECBDD8"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14:paraId="793BE8CC"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2.基金管理人的更换程序</w:t>
      </w:r>
    </w:p>
    <w:p w14:paraId="0A5ED871"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更换基金管理人必须依照如下程序进行：</w:t>
      </w:r>
    </w:p>
    <w:p w14:paraId="73A2241D"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（1）提名：新任基金管理人由基金托管人</w:t>
      </w:r>
      <w:r>
        <w:rPr>
          <w:rFonts w:ascii="彩虹粗仿宋" w:hAnsi="宋体" w:hint="eastAsia"/>
          <w:sz w:val="24"/>
        </w:rPr>
        <w:t>或由单独或合计持有</w:t>
      </w:r>
      <w:r>
        <w:rPr>
          <w:rFonts w:ascii="彩虹粗仿宋" w:hAnsi="宋体" w:hint="eastAsia"/>
          <w:sz w:val="24"/>
        </w:rPr>
        <w:t>10%</w:t>
      </w:r>
      <w:r>
        <w:rPr>
          <w:rFonts w:ascii="彩虹粗仿宋" w:hAnsi="宋体" w:hint="eastAsia"/>
          <w:sz w:val="24"/>
        </w:rPr>
        <w:t>以上</w:t>
      </w:r>
      <w:r>
        <w:rPr>
          <w:rFonts w:ascii="彩虹粗仿宋" w:eastAsia="彩虹粗仿宋" w:hAnsi="宋体" w:cs="Arial" w:hint="eastAsia"/>
          <w:sz w:val="24"/>
        </w:rPr>
        <w:t>（</w:t>
      </w:r>
      <w:r>
        <w:rPr>
          <w:rFonts w:ascii="彩虹粗仿宋" w:hAnsi="宋体" w:hint="eastAsia"/>
          <w:sz w:val="24"/>
        </w:rPr>
        <w:t>含</w:t>
      </w:r>
      <w:r>
        <w:rPr>
          <w:rFonts w:ascii="彩虹粗仿宋" w:hAnsi="宋体" w:hint="eastAsia"/>
          <w:sz w:val="24"/>
        </w:rPr>
        <w:t>10</w:t>
      </w:r>
      <w:r>
        <w:rPr>
          <w:rFonts w:ascii="彩虹粗仿宋" w:eastAsia="彩虹粗仿宋" w:hAnsi="宋体" w:cs="Arial" w:hint="eastAsia"/>
          <w:sz w:val="24"/>
        </w:rPr>
        <w:t>%）</w:t>
      </w:r>
      <w:r>
        <w:rPr>
          <w:rFonts w:ascii="彩虹粗仿宋" w:hAnsi="宋体" w:hint="eastAsia"/>
          <w:sz w:val="24"/>
        </w:rPr>
        <w:t>基金份额的基金份额持有人</w:t>
      </w:r>
      <w:r>
        <w:rPr>
          <w:rFonts w:ascii="彩虹粗仿宋" w:eastAsia="彩虹粗仿宋" w:hAnsi="宋体" w:cs="Arial" w:hint="eastAsia"/>
          <w:sz w:val="24"/>
        </w:rPr>
        <w:t>提名；</w:t>
      </w:r>
    </w:p>
    <w:p w14:paraId="2E506E2A"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14:paraId="5E9EFE06"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3</w:t>
      </w:r>
      <w:r>
        <w:rPr>
          <w:rFonts w:ascii="彩虹粗仿宋" w:eastAsia="彩虹粗仿宋" w:hAnsi="宋体" w:cs="Arial" w:hint="eastAsia"/>
          <w:sz w:val="24"/>
        </w:rPr>
        <w:t>）临时基金管理人：新任基金管理人产生之前，由中国证监会指定临时基金管理人；</w:t>
      </w:r>
    </w:p>
    <w:p w14:paraId="148411EF"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（4）备案：基金份额持有人大会更换基金管理人的决议须报中国证监会备案；</w:t>
      </w:r>
    </w:p>
    <w:p w14:paraId="29B0CAED"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（5）公告：基金管理人更换后，由基金托管人在更换基金管理人的基金份额持有人大会决议生效后2日内在规定媒介公告；</w:t>
      </w:r>
    </w:p>
    <w:p w14:paraId="7E65BC69" w14:textId="08B6C56A"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或临时基金管理人应与基金托管人核对基金资产</w:t>
      </w:r>
      <w:r>
        <w:rPr>
          <w:rFonts w:ascii="彩虹粗仿宋" w:eastAsia="彩虹粗仿宋" w:hAnsi="宋体" w:cs="Arial"/>
          <w:sz w:val="24"/>
        </w:rPr>
        <w:t>总值和净值</w:t>
      </w:r>
      <w:r>
        <w:rPr>
          <w:rFonts w:ascii="彩虹粗仿宋" w:eastAsia="彩虹粗仿宋" w:hAnsi="宋体" w:cs="Arial" w:hint="eastAsia"/>
          <w:sz w:val="24"/>
        </w:rPr>
        <w:t>；</w:t>
      </w:r>
    </w:p>
    <w:p w14:paraId="23EDA1A1"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（7）审计：基金管理人职责终止的，应当按照法律法规规定聘请会计师事务所对基金财产进行审计，并将审计结果予以公告，同时报中国证监会备案，审计费用在基金财产中列支；</w:t>
      </w:r>
    </w:p>
    <w:p w14:paraId="6E5E712E" w14:textId="77777777" w:rsidR="003E3E3B" w:rsidRDefault="00916A8B">
      <w:pPr>
        <w:adjustRightInd w:val="0"/>
        <w:snapToGrid w:val="0"/>
        <w:ind w:firstLineChars="200" w:firstLine="480"/>
        <w:rPr>
          <w:rFonts w:ascii="彩虹粗仿宋"/>
          <w:sz w:val="30"/>
        </w:rPr>
      </w:pPr>
      <w:r>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3828EDCB"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（二）基金托管人职责终止的情形</w:t>
      </w:r>
    </w:p>
    <w:p w14:paraId="153756CC"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1.基金托管人职责终止的情形</w:t>
      </w:r>
    </w:p>
    <w:p w14:paraId="07097F9E"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有下列情形之一的，基金托管人职责终止：</w:t>
      </w:r>
    </w:p>
    <w:p w14:paraId="12718A05"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（1）被依法取消基金托管资格；</w:t>
      </w:r>
    </w:p>
    <w:p w14:paraId="28C8AF72"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（2）被基金份额持有人大会解任；</w:t>
      </w:r>
    </w:p>
    <w:p w14:paraId="35FF62C9"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（3）依法解散、被依法撤销或被依法宣告破产；</w:t>
      </w:r>
    </w:p>
    <w:p w14:paraId="217D7F9B"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14:paraId="669514D4"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2.基金托管人的更换程序</w:t>
      </w:r>
    </w:p>
    <w:p w14:paraId="004CF9B6"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（1）提名：新任基金托管人由基金管理人</w:t>
      </w:r>
      <w:r>
        <w:rPr>
          <w:rFonts w:ascii="彩虹粗仿宋" w:hAnsi="宋体" w:hint="eastAsia"/>
          <w:sz w:val="24"/>
        </w:rPr>
        <w:t>或由单独或合计持有</w:t>
      </w:r>
      <w:r>
        <w:rPr>
          <w:rFonts w:ascii="彩虹粗仿宋" w:hAnsi="宋体" w:hint="eastAsia"/>
          <w:sz w:val="24"/>
        </w:rPr>
        <w:t>10%</w:t>
      </w:r>
      <w:r>
        <w:rPr>
          <w:rFonts w:ascii="彩虹粗仿宋" w:hAnsi="宋体" w:hint="eastAsia"/>
          <w:sz w:val="24"/>
        </w:rPr>
        <w:t>以上</w:t>
      </w:r>
      <w:r>
        <w:rPr>
          <w:rFonts w:ascii="彩虹粗仿宋" w:eastAsia="彩虹粗仿宋" w:hAnsi="宋体" w:cs="Arial" w:hint="eastAsia"/>
          <w:sz w:val="24"/>
        </w:rPr>
        <w:t>（</w:t>
      </w:r>
      <w:r>
        <w:rPr>
          <w:rFonts w:ascii="彩虹粗仿宋" w:hAnsi="宋体" w:hint="eastAsia"/>
          <w:sz w:val="24"/>
        </w:rPr>
        <w:t>含</w:t>
      </w:r>
      <w:r>
        <w:rPr>
          <w:rFonts w:ascii="彩虹粗仿宋" w:hAnsi="宋体" w:hint="eastAsia"/>
          <w:sz w:val="24"/>
        </w:rPr>
        <w:t>10</w:t>
      </w:r>
      <w:r>
        <w:rPr>
          <w:rFonts w:ascii="彩虹粗仿宋" w:eastAsia="彩虹粗仿宋" w:hAnsi="宋体" w:cs="Arial" w:hint="eastAsia"/>
          <w:sz w:val="24"/>
        </w:rPr>
        <w:t>%）</w:t>
      </w:r>
      <w:r>
        <w:rPr>
          <w:rFonts w:ascii="彩虹粗仿宋" w:hAnsi="宋体" w:hint="eastAsia"/>
          <w:sz w:val="24"/>
        </w:rPr>
        <w:t>基金份额的基金份额持有人</w:t>
      </w:r>
      <w:r>
        <w:rPr>
          <w:rFonts w:ascii="彩虹粗仿宋" w:eastAsia="彩虹粗仿宋" w:hAnsi="宋体" w:cs="Arial" w:hint="eastAsia"/>
          <w:sz w:val="24"/>
        </w:rPr>
        <w:t>提名；</w:t>
      </w:r>
    </w:p>
    <w:p w14:paraId="241475CA"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14:paraId="3FF7827A"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（3）临时基金托管人：新任基金托管人产生之前，由中国证监会指定临时基</w:t>
      </w:r>
      <w:r>
        <w:rPr>
          <w:rFonts w:ascii="彩虹粗仿宋" w:eastAsia="彩虹粗仿宋" w:hAnsi="宋体" w:cs="Arial" w:hint="eastAsia"/>
          <w:sz w:val="24"/>
        </w:rPr>
        <w:lastRenderedPageBreak/>
        <w:t>金托管人；</w:t>
      </w:r>
    </w:p>
    <w:p w14:paraId="15555E1C"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（4）备案：基金份额持有人大会更换基金托管人的决议须报中国证监会备案；</w:t>
      </w:r>
    </w:p>
    <w:p w14:paraId="07081F35"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（5）公告：基金托管人更换后，由基金管理人在更换基金托管人的基金份额持有人大会决议生效后2日内在规定媒介公告；</w:t>
      </w:r>
    </w:p>
    <w:p w14:paraId="5DA1EF39" w14:textId="7259FD99"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托管人职责终止的，应当妥善保管基金财产和基金托管业务资料，及时向新任基金托管人或者临时基金托管人办理基金财产和基金托管业务的移交手续，新任基金托管人或者临时基金托管人应当及时接收。新任基金托管人或临时基金托管人与基金管理人核对基金资产</w:t>
      </w:r>
      <w:r>
        <w:rPr>
          <w:rFonts w:ascii="彩虹粗仿宋" w:eastAsia="彩虹粗仿宋" w:hAnsi="宋体" w:cs="Arial"/>
          <w:sz w:val="24"/>
        </w:rPr>
        <w:t>总值和净值</w:t>
      </w:r>
      <w:r>
        <w:rPr>
          <w:rFonts w:ascii="彩虹粗仿宋" w:eastAsia="彩虹粗仿宋" w:hAnsi="宋体" w:cs="Arial" w:hint="eastAsia"/>
          <w:sz w:val="24"/>
        </w:rPr>
        <w:t xml:space="preserve">； </w:t>
      </w:r>
    </w:p>
    <w:p w14:paraId="010EEAC5"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（7）审计：基金托管人职责终止的，应当按照法律法规规定聘请会计师事务所对基金财产进行审计，并将审计结果予以公告，同时报中国证监会备案，审计费用在基金财产中列支。</w:t>
      </w:r>
    </w:p>
    <w:p w14:paraId="34512E88"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（三）基金管理人与基金托管人同时更换的条件和程序</w:t>
      </w:r>
    </w:p>
    <w:p w14:paraId="2972DC45"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3678FF46"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2.基金管理人和基金托管人的更换分别按上述程序进行；</w:t>
      </w:r>
    </w:p>
    <w:p w14:paraId="5AE5E51A"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3.公告：新任基金管理人和新任基金托管人应在更换基金管理人和基金托管人的基金份额持有人大会决议生效后2日内在规定媒介上联合公告。</w:t>
      </w:r>
    </w:p>
    <w:p w14:paraId="4092EF50"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新任基金管理人或临时基金管理人接收基金管理业务或新任基金托管人或临时基金托管人接收基金财产和基金托管业务前，原基金管理人或基金托管人应继续履行相关职责，并保证不做出对基金份额持有人的利益造成损害的行为。原基金管理人或基金托管人在继续履行相关职责期间，仍有权按照基金合同的规定收取基金管理费或基金托管费。</w:t>
      </w:r>
    </w:p>
    <w:p w14:paraId="5FF393DF"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1E7CBA9D" w14:textId="77777777" w:rsidR="003E3E3B" w:rsidRDefault="003E3E3B">
      <w:pPr>
        <w:adjustRightInd w:val="0"/>
        <w:snapToGrid w:val="0"/>
        <w:rPr>
          <w:rFonts w:ascii="彩虹粗仿宋" w:eastAsia="彩虹粗仿宋" w:hAnsi="宋体" w:cs="Arial"/>
          <w:sz w:val="24"/>
        </w:rPr>
      </w:pPr>
    </w:p>
    <w:p w14:paraId="320FE264" w14:textId="77777777" w:rsidR="003E3E3B" w:rsidRDefault="00916A8B">
      <w:pPr>
        <w:pStyle w:val="2"/>
        <w:jc w:val="center"/>
        <w:rPr>
          <w:rFonts w:ascii="彩虹粗仿宋"/>
          <w:sz w:val="30"/>
        </w:rPr>
      </w:pPr>
      <w:r>
        <w:rPr>
          <w:rFonts w:ascii="彩虹粗仿宋" w:eastAsia="彩虹粗仿宋"/>
          <w:sz w:val="30"/>
        </w:rPr>
        <w:br w:type="page"/>
      </w:r>
    </w:p>
    <w:p w14:paraId="266CE980" w14:textId="77777777" w:rsidR="003E3E3B" w:rsidRDefault="00916A8B">
      <w:pPr>
        <w:pStyle w:val="2"/>
        <w:jc w:val="center"/>
        <w:rPr>
          <w:rFonts w:ascii="彩虹粗仿宋"/>
          <w:sz w:val="30"/>
        </w:rPr>
      </w:pPr>
      <w:bookmarkStart w:id="110" w:name="_Toc124325899"/>
      <w:bookmarkStart w:id="111" w:name="_Toc132016124"/>
      <w:r>
        <w:rPr>
          <w:rFonts w:ascii="彩虹粗仿宋" w:hint="eastAsia"/>
          <w:sz w:val="30"/>
        </w:rPr>
        <w:lastRenderedPageBreak/>
        <w:t>十五、禁止行为</w:t>
      </w:r>
      <w:bookmarkEnd w:id="110"/>
      <w:bookmarkEnd w:id="111"/>
    </w:p>
    <w:p w14:paraId="3B469ECE"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本协议当事人禁止从事的行为，包括但不限于：</w:t>
      </w:r>
    </w:p>
    <w:p w14:paraId="1F470D5E"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（一）基金管理人、基金托管人将其固有财产或者他人财产混同于基金财产从事证券投资。</w:t>
      </w:r>
    </w:p>
    <w:p w14:paraId="03D8A266"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（二）基金管理人不公平地对待其管理的不同基金财产，基金托管人不公平地对待其托管的不同基金财产。</w:t>
      </w:r>
    </w:p>
    <w:p w14:paraId="28DACEF7"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（三）基金管理人、基金托管人利用基金财产为基金份额持有人以外的第三人牟取利益。</w:t>
      </w:r>
    </w:p>
    <w:p w14:paraId="6D429E23"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（四）基金管理人、基金托管人向基金份额持有人违规承诺收益或者承担损失。</w:t>
      </w:r>
    </w:p>
    <w:p w14:paraId="2FB99EB3"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（五）基金管理人、基金托管人对他人泄露基金运作和管理过程中任何尚未按法律法规规定的方式公开披露的信息。</w:t>
      </w:r>
    </w:p>
    <w:p w14:paraId="7F0A07C6"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14:paraId="3ED93376"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（七）基金管理人、基金托管人在行政上、财务上不独立, 其高级管理人员和其他从业人员相互兼职。</w:t>
      </w:r>
    </w:p>
    <w:p w14:paraId="2D980B83"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3CFE6BAB" w14:textId="4746F53C"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九）基金财产用于下列投资或者活动：1.承销证券；2.违反规定向他人贷款或者提供担保；3.从事承担无限责任的投资；4.买卖其他基金份额，但是中国证监会另有规定的除外；5.向其基金管理人、基金托管人出资；6.从事内幕交易、操纵证券交易价格及其他不正当的证券交易活动；7.法律、行政法规和中国证监会规定禁止的其他活动。法律法规或监管部门取消或</w:t>
      </w:r>
      <w:r>
        <w:rPr>
          <w:rFonts w:ascii="彩虹粗仿宋" w:eastAsia="彩虹粗仿宋" w:hAnsi="宋体" w:cs="Arial"/>
          <w:sz w:val="24"/>
        </w:rPr>
        <w:t>变更</w:t>
      </w:r>
      <w:r>
        <w:rPr>
          <w:rFonts w:ascii="彩虹粗仿宋" w:eastAsia="彩虹粗仿宋" w:hAnsi="宋体" w:cs="Arial" w:hint="eastAsia"/>
          <w:sz w:val="24"/>
        </w:rPr>
        <w:t>上述限制，如适用于本基金，则基金管理人在履行适当程序后，本基金投资不再受相关限制或</w:t>
      </w:r>
      <w:r>
        <w:rPr>
          <w:rFonts w:ascii="彩虹粗仿宋" w:eastAsia="彩虹粗仿宋" w:hAnsi="宋体" w:cs="Arial"/>
          <w:sz w:val="24"/>
        </w:rPr>
        <w:t>以变更后的规定为准</w:t>
      </w:r>
      <w:r>
        <w:rPr>
          <w:rFonts w:ascii="彩虹粗仿宋" w:eastAsia="彩虹粗仿宋" w:hAnsi="宋体" w:cs="Arial" w:hint="eastAsia"/>
          <w:sz w:val="24"/>
        </w:rPr>
        <w:t>。</w:t>
      </w:r>
    </w:p>
    <w:p w14:paraId="0775591D"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（十）法律法规和《基金合同》禁止的其他行为，以及依照法律、行政法规有关规定，由国务院证券监督管理机构规定禁止基金管理人、基金托管人从事的其他行为。</w:t>
      </w:r>
    </w:p>
    <w:p w14:paraId="3BE866C8" w14:textId="77777777" w:rsidR="003E3E3B" w:rsidRDefault="003E3E3B">
      <w:pPr>
        <w:adjustRightInd w:val="0"/>
        <w:snapToGrid w:val="0"/>
        <w:rPr>
          <w:rFonts w:ascii="彩虹粗仿宋"/>
          <w:sz w:val="30"/>
        </w:rPr>
      </w:pPr>
    </w:p>
    <w:p w14:paraId="5DBBD7CD" w14:textId="77777777" w:rsidR="003E3E3B" w:rsidRDefault="00916A8B">
      <w:pPr>
        <w:pStyle w:val="2"/>
        <w:jc w:val="center"/>
        <w:rPr>
          <w:rFonts w:ascii="彩虹粗仿宋" w:eastAsia="彩虹粗仿宋"/>
          <w:sz w:val="30"/>
        </w:rPr>
      </w:pPr>
      <w:r>
        <w:rPr>
          <w:rFonts w:ascii="彩虹粗仿宋" w:eastAsia="彩虹粗仿宋"/>
          <w:sz w:val="30"/>
        </w:rPr>
        <w:br w:type="page"/>
      </w:r>
    </w:p>
    <w:p w14:paraId="0A52C8D0" w14:textId="77777777" w:rsidR="003E3E3B" w:rsidRDefault="00916A8B">
      <w:pPr>
        <w:pStyle w:val="2"/>
        <w:jc w:val="center"/>
        <w:rPr>
          <w:rFonts w:ascii="彩虹粗仿宋"/>
          <w:sz w:val="30"/>
        </w:rPr>
      </w:pPr>
      <w:bookmarkStart w:id="112" w:name="_Toc124325900"/>
      <w:bookmarkStart w:id="113" w:name="_Toc132016125"/>
      <w:r>
        <w:rPr>
          <w:rFonts w:ascii="彩虹粗仿宋" w:hint="eastAsia"/>
          <w:sz w:val="30"/>
        </w:rPr>
        <w:lastRenderedPageBreak/>
        <w:t>十六、托管协议的变更、终止与基金财产的清算</w:t>
      </w:r>
      <w:bookmarkEnd w:id="112"/>
      <w:bookmarkEnd w:id="113"/>
    </w:p>
    <w:p w14:paraId="24EE9846"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（一）托管协议的变更程序</w:t>
      </w:r>
    </w:p>
    <w:p w14:paraId="70547E8F" w14:textId="3BBBAE4A" w:rsidR="003E3E3B" w:rsidRDefault="00916A8B">
      <w:pPr>
        <w:adjustRightInd w:val="0"/>
        <w:snapToGrid w:val="0"/>
        <w:ind w:firstLineChars="200" w:firstLine="480"/>
        <w:rPr>
          <w:rFonts w:ascii="彩虹粗仿宋"/>
          <w:sz w:val="30"/>
        </w:rPr>
      </w:pPr>
      <w:r>
        <w:rPr>
          <w:rFonts w:ascii="彩虹粗仿宋" w:eastAsia="彩虹粗仿宋" w:hAnsi="宋体" w:cs="Arial" w:hint="eastAsia"/>
          <w:sz w:val="24"/>
        </w:rPr>
        <w:t>本协议双方当事人经协商一致，可以对协议进行修改。修改后的新协议，其内容不得与《基金合同》的规定有任何冲突。</w:t>
      </w:r>
    </w:p>
    <w:p w14:paraId="74881893"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（二）托管协议终止的情形</w:t>
      </w:r>
    </w:p>
    <w:p w14:paraId="2423BD82"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w:t>
      </w:r>
    </w:p>
    <w:p w14:paraId="0A29F2AE"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2.基金托管人解散、依法被撤销、破产或由其他基金托管人接管基金资产；</w:t>
      </w:r>
    </w:p>
    <w:p w14:paraId="064FB782"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3.基金管理人解散、依法被撤销、破产或由其他基金管理人接管基金管理权；</w:t>
      </w:r>
    </w:p>
    <w:p w14:paraId="3B3FB5D7"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4.发生法律法规或《基金合同》规定的终止事项。</w:t>
      </w:r>
    </w:p>
    <w:p w14:paraId="162FDB1D"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（三）基金财产的清算</w:t>
      </w:r>
    </w:p>
    <w:p w14:paraId="44F5B17D"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1.基金财产清算小组：自出现《基金合同》终止事由之日起30个工作日内成立基金财产清算小组，基金管理人组织基金财产清算小组并在中国证监会的监督下进行基金清算。</w:t>
      </w:r>
    </w:p>
    <w:p w14:paraId="20A6ECF7"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14:paraId="3EDD906E"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54FA977D"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4.基金财产清算程序：</w:t>
      </w:r>
    </w:p>
    <w:p w14:paraId="2C9273D9"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(1)《基金合同》终止情形出现时，由基金财产清算小组统一接管基金；</w:t>
      </w:r>
    </w:p>
    <w:p w14:paraId="097312B8"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(2)对基金财产和债权债务进行清理和确认；</w:t>
      </w:r>
    </w:p>
    <w:p w14:paraId="1EA1C9E1"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(3)对基金财产进行估值和变现；</w:t>
      </w:r>
    </w:p>
    <w:p w14:paraId="3FCA7695"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(4)制作清算报告；</w:t>
      </w:r>
    </w:p>
    <w:p w14:paraId="553414A9"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(5)聘请会计师事务所对清算报告进行外部审计，聘请律师事务所对清算报告出具法律意见书；</w:t>
      </w:r>
    </w:p>
    <w:p w14:paraId="4A096BC3"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(6)将清算报告报中国证监会备案并公告；</w:t>
      </w:r>
    </w:p>
    <w:p w14:paraId="667805E8"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(7)对基金剩余财产进行分配。</w:t>
      </w:r>
    </w:p>
    <w:p w14:paraId="25878EF7"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5.基金财产清算的期限为6个月，但因本基金所持证券的流动性受到限制而不能及时变现的，清算期限相应顺延。</w:t>
      </w:r>
    </w:p>
    <w:p w14:paraId="5C8472F8"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6.清算费用</w:t>
      </w:r>
    </w:p>
    <w:p w14:paraId="603B7ABE"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64E0C561"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7.基金财产清算剩余资产的分配</w:t>
      </w:r>
    </w:p>
    <w:p w14:paraId="1E010BD5"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292FABF1"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8.基金财产清算的公告</w:t>
      </w:r>
    </w:p>
    <w:p w14:paraId="24E413EB"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5CDCF044"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9.基金财产清算账册及文件的保存</w:t>
      </w:r>
    </w:p>
    <w:p w14:paraId="22FA4F00"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基金财产清算账册及有关文件由基金托管人保存，保存年限不低于法律法规规定的最低期限。</w:t>
      </w:r>
    </w:p>
    <w:p w14:paraId="77B574DC" w14:textId="77777777" w:rsidR="003E3E3B" w:rsidRDefault="003E3E3B">
      <w:pPr>
        <w:adjustRightInd w:val="0"/>
        <w:snapToGrid w:val="0"/>
        <w:rPr>
          <w:rFonts w:ascii="彩虹粗仿宋" w:eastAsia="彩虹粗仿宋" w:hAnsi="宋体" w:cs="Arial"/>
          <w:sz w:val="24"/>
        </w:rPr>
      </w:pPr>
    </w:p>
    <w:p w14:paraId="07510F2A" w14:textId="77777777" w:rsidR="003E3E3B" w:rsidRDefault="00916A8B">
      <w:pPr>
        <w:pStyle w:val="2"/>
        <w:jc w:val="center"/>
        <w:rPr>
          <w:rFonts w:ascii="彩虹粗仿宋"/>
          <w:sz w:val="30"/>
        </w:rPr>
      </w:pPr>
      <w:r>
        <w:rPr>
          <w:rFonts w:ascii="彩虹粗仿宋" w:eastAsia="彩虹粗仿宋"/>
          <w:sz w:val="30"/>
        </w:rPr>
        <w:br w:type="page"/>
      </w:r>
    </w:p>
    <w:p w14:paraId="4BBF7FD2" w14:textId="77777777" w:rsidR="003E3E3B" w:rsidRDefault="00916A8B">
      <w:pPr>
        <w:pStyle w:val="2"/>
        <w:jc w:val="center"/>
        <w:rPr>
          <w:rFonts w:ascii="彩虹粗仿宋"/>
          <w:sz w:val="30"/>
        </w:rPr>
      </w:pPr>
      <w:bookmarkStart w:id="114" w:name="_Toc124325901"/>
      <w:bookmarkStart w:id="115" w:name="_Toc132016126"/>
      <w:r>
        <w:rPr>
          <w:rFonts w:ascii="彩虹粗仿宋" w:hint="eastAsia"/>
          <w:sz w:val="30"/>
        </w:rPr>
        <w:lastRenderedPageBreak/>
        <w:t>十七、</w:t>
      </w:r>
      <w:bookmarkStart w:id="116" w:name="_Hlk132199981"/>
      <w:r>
        <w:rPr>
          <w:rFonts w:ascii="彩虹粗仿宋" w:hint="eastAsia"/>
          <w:sz w:val="30"/>
        </w:rPr>
        <w:t>违约责任</w:t>
      </w:r>
      <w:bookmarkEnd w:id="114"/>
      <w:bookmarkEnd w:id="115"/>
      <w:bookmarkEnd w:id="116"/>
    </w:p>
    <w:p w14:paraId="0C9772A9"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（一）基金管理人、基金托管人不履行本协议或履行本协议不符合约定的，应当承担违约责任。</w:t>
      </w:r>
    </w:p>
    <w:p w14:paraId="291668EE"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失的，应当分别对各自的行为依法承担赔偿责任；因共同行为给基金财产或者基金份额持有人造成损失的，应当承担连带赔偿责任</w:t>
      </w:r>
      <w:r w:rsidRPr="00E247EA">
        <w:rPr>
          <w:rFonts w:ascii="彩虹粗仿宋" w:eastAsia="彩虹粗仿宋" w:hAnsi="宋体" w:cs="Arial" w:hint="eastAsia"/>
          <w:sz w:val="24"/>
        </w:rPr>
        <w:t>，对损失的赔偿仅限于直接损失</w:t>
      </w:r>
      <w:r>
        <w:rPr>
          <w:rFonts w:ascii="彩虹粗仿宋" w:eastAsia="彩虹粗仿宋" w:hAnsi="宋体" w:cs="Arial" w:hint="eastAsia"/>
          <w:sz w:val="24"/>
        </w:rPr>
        <w:t>。</w:t>
      </w:r>
    </w:p>
    <w:p w14:paraId="5BC43A64"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1200F68E"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14:paraId="49FF7276"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2.基金管理人和/或基金托管人按照当时有效的法律法规或中国证监会的规定作为或不作为而造成的损失等；</w:t>
      </w:r>
    </w:p>
    <w:p w14:paraId="67D700A4" w14:textId="083AC708"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3.在没有过错的情况下，基金管理人由于按照《基金合同》规定的投资原则行使</w:t>
      </w:r>
      <w:r>
        <w:rPr>
          <w:rFonts w:ascii="彩虹粗仿宋" w:eastAsia="彩虹粗仿宋" w:hAnsi="宋体" w:cs="Arial"/>
          <w:sz w:val="24"/>
        </w:rPr>
        <w:t>或不行使其</w:t>
      </w:r>
      <w:r>
        <w:rPr>
          <w:rFonts w:ascii="彩虹粗仿宋" w:eastAsia="彩虹粗仿宋" w:hAnsi="宋体" w:cs="Arial" w:hint="eastAsia"/>
          <w:sz w:val="24"/>
        </w:rPr>
        <w:t>投资权而造成的</w:t>
      </w:r>
      <w:r>
        <w:rPr>
          <w:rFonts w:ascii="彩虹粗仿宋" w:eastAsia="彩虹粗仿宋" w:hAnsi="宋体" w:cs="Arial"/>
          <w:sz w:val="24"/>
        </w:rPr>
        <w:t>损失等</w:t>
      </w:r>
      <w:r>
        <w:rPr>
          <w:rFonts w:ascii="彩虹粗仿宋" w:eastAsia="彩虹粗仿宋" w:hAnsi="宋体" w:cs="Arial" w:hint="eastAsia"/>
          <w:sz w:val="24"/>
        </w:rPr>
        <w:t>。</w:t>
      </w:r>
    </w:p>
    <w:p w14:paraId="3E40835F" w14:textId="55AA93C3" w:rsidR="003E3E3B" w:rsidRDefault="003E3E3B">
      <w:pPr>
        <w:adjustRightInd w:val="0"/>
        <w:snapToGrid w:val="0"/>
        <w:ind w:firstLineChars="200" w:firstLine="480"/>
        <w:rPr>
          <w:rFonts w:ascii="彩虹粗仿宋" w:eastAsia="彩虹粗仿宋" w:hAnsi="宋体" w:cs="Arial"/>
          <w:sz w:val="24"/>
        </w:rPr>
      </w:pPr>
    </w:p>
    <w:p w14:paraId="379EA6DA"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5C73C219"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5FEA2F2B"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或未能避免错误发生的，由此造成基金财产或投资人损失，基金管理人和基金托管人免除赔偿责任。但是基金管理人和基金托管人应积极采取必要的措施减轻或消除由此造成的影响。</w:t>
      </w:r>
    </w:p>
    <w:p w14:paraId="362068A7" w14:textId="77777777" w:rsidR="003E3E3B" w:rsidRDefault="003E3E3B">
      <w:pPr>
        <w:rPr>
          <w:rFonts w:ascii="彩虹粗仿宋" w:eastAsia="彩虹粗仿宋" w:hAnsi="宋体" w:cs="Arial"/>
          <w:sz w:val="24"/>
        </w:rPr>
      </w:pPr>
    </w:p>
    <w:p w14:paraId="145B94F4" w14:textId="77777777" w:rsidR="003E3E3B" w:rsidRDefault="00916A8B">
      <w:pPr>
        <w:pStyle w:val="2"/>
        <w:jc w:val="center"/>
        <w:rPr>
          <w:rFonts w:ascii="彩虹粗仿宋" w:eastAsia="彩虹粗仿宋"/>
          <w:sz w:val="30"/>
        </w:rPr>
      </w:pPr>
      <w:r>
        <w:rPr>
          <w:rFonts w:ascii="彩虹粗仿宋" w:eastAsia="彩虹粗仿宋"/>
          <w:sz w:val="30"/>
        </w:rPr>
        <w:br w:type="page"/>
      </w:r>
    </w:p>
    <w:p w14:paraId="186E16A8" w14:textId="77777777" w:rsidR="003E3E3B" w:rsidRDefault="00916A8B">
      <w:pPr>
        <w:pStyle w:val="2"/>
        <w:jc w:val="center"/>
        <w:rPr>
          <w:rFonts w:ascii="彩虹粗仿宋"/>
          <w:sz w:val="30"/>
        </w:rPr>
      </w:pPr>
      <w:bookmarkStart w:id="117" w:name="_Toc124325902"/>
      <w:bookmarkStart w:id="118" w:name="_Toc132016127"/>
      <w:r>
        <w:rPr>
          <w:rFonts w:ascii="彩虹粗仿宋" w:hint="eastAsia"/>
          <w:sz w:val="30"/>
        </w:rPr>
        <w:lastRenderedPageBreak/>
        <w:t>十八、争议解决方式</w:t>
      </w:r>
      <w:bookmarkEnd w:id="117"/>
      <w:bookmarkEnd w:id="118"/>
    </w:p>
    <w:p w14:paraId="5267DF7B"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由败诉方承担。</w:t>
      </w:r>
    </w:p>
    <w:p w14:paraId="75F55137"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5F399B85"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本协议受中国法律</w:t>
      </w:r>
      <w:r>
        <w:rPr>
          <w:rFonts w:ascii="彩虹粗仿宋" w:eastAsia="彩虹粗仿宋" w:hAnsi="宋体" w:cs="Arial" w:hint="eastAsia"/>
          <w:bCs/>
          <w:sz w:val="24"/>
        </w:rPr>
        <w:t>（不包括香港、澳门特别行政区和台湾地区）</w:t>
      </w:r>
      <w:r>
        <w:rPr>
          <w:rFonts w:ascii="彩虹粗仿宋" w:eastAsia="彩虹粗仿宋" w:hAnsi="宋体" w:cs="Arial" w:hint="eastAsia"/>
          <w:sz w:val="24"/>
        </w:rPr>
        <w:t>管辖并从其解释。</w:t>
      </w:r>
    </w:p>
    <w:p w14:paraId="401036ED" w14:textId="77777777" w:rsidR="003E3E3B" w:rsidRDefault="003E3E3B">
      <w:pPr>
        <w:adjustRightInd w:val="0"/>
        <w:snapToGrid w:val="0"/>
        <w:rPr>
          <w:rFonts w:ascii="彩虹粗仿宋" w:eastAsia="彩虹粗仿宋" w:hAnsi="宋体" w:cs="Arial"/>
          <w:sz w:val="24"/>
        </w:rPr>
      </w:pPr>
    </w:p>
    <w:p w14:paraId="4917F45E" w14:textId="77777777" w:rsidR="003E3E3B" w:rsidRDefault="00916A8B">
      <w:pPr>
        <w:pStyle w:val="2"/>
        <w:jc w:val="center"/>
        <w:rPr>
          <w:rFonts w:ascii="彩虹粗仿宋"/>
          <w:sz w:val="30"/>
        </w:rPr>
      </w:pPr>
      <w:r>
        <w:rPr>
          <w:rFonts w:ascii="彩虹粗仿宋" w:eastAsia="彩虹粗仿宋"/>
          <w:sz w:val="30"/>
        </w:rPr>
        <w:br w:type="page"/>
      </w:r>
    </w:p>
    <w:p w14:paraId="3706A4EC" w14:textId="77777777" w:rsidR="003E3E3B" w:rsidRDefault="00916A8B">
      <w:pPr>
        <w:pStyle w:val="2"/>
        <w:jc w:val="center"/>
        <w:rPr>
          <w:rFonts w:ascii="彩虹粗仿宋"/>
          <w:sz w:val="30"/>
        </w:rPr>
      </w:pPr>
      <w:bookmarkStart w:id="119" w:name="_Toc124325903"/>
      <w:bookmarkStart w:id="120" w:name="_Toc132016128"/>
      <w:r>
        <w:rPr>
          <w:rFonts w:ascii="彩虹粗仿宋" w:hint="eastAsia"/>
          <w:sz w:val="30"/>
        </w:rPr>
        <w:lastRenderedPageBreak/>
        <w:t>十九、托管协议的效力</w:t>
      </w:r>
      <w:bookmarkEnd w:id="119"/>
      <w:bookmarkEnd w:id="120"/>
    </w:p>
    <w:p w14:paraId="14F1C55B"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双方对托管协议的效力约定如下：</w:t>
      </w:r>
    </w:p>
    <w:p w14:paraId="1A2D02D0"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（一）基金管理人在向中国证监会申请发售基金份额时提交的托管协议</w:t>
      </w:r>
      <w:bookmarkStart w:id="121" w:name="_GoBack"/>
      <w:r>
        <w:rPr>
          <w:rFonts w:ascii="彩虹粗仿宋" w:eastAsia="彩虹粗仿宋" w:hAnsi="宋体" w:cs="Arial" w:hint="eastAsia"/>
          <w:sz w:val="24"/>
        </w:rPr>
        <w:t>草案</w:t>
      </w:r>
      <w:bookmarkEnd w:id="121"/>
      <w:r>
        <w:rPr>
          <w:rFonts w:ascii="彩虹粗仿宋" w:eastAsia="彩虹粗仿宋" w:hAnsi="宋体" w:cs="Arial" w:hint="eastAsia"/>
          <w:sz w:val="24"/>
        </w:rPr>
        <w:t>，应经托管协议当事人双方盖章以及双方法定代表人或授权代表签字（或盖章），协议当事人双方根据中国证监会的意见修改托管协议草案。托管协议以中国证监会备案的文本为正式文本。</w:t>
      </w:r>
    </w:p>
    <w:p w14:paraId="4BD1955E"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425C0CA4"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（三）托管协议自生效之日起对托管协议当事人具有同等的法律约束力。</w:t>
      </w:r>
    </w:p>
    <w:p w14:paraId="605DD315" w14:textId="54F98459" w:rsidR="003E3E3B" w:rsidRDefault="00916A8B">
      <w:pPr>
        <w:adjustRightInd w:val="0"/>
        <w:snapToGrid w:val="0"/>
        <w:ind w:firstLineChars="200" w:firstLine="480"/>
        <w:rPr>
          <w:rFonts w:ascii="彩虹粗仿宋"/>
          <w:sz w:val="30"/>
        </w:rPr>
      </w:pPr>
      <w:r>
        <w:rPr>
          <w:rFonts w:ascii="彩虹粗仿宋" w:eastAsia="彩虹粗仿宋" w:hAnsi="宋体" w:cs="Arial" w:hint="eastAsia"/>
          <w:sz w:val="24"/>
        </w:rPr>
        <w:t>（四）本协议一式三份，协议双方各持一份，上报监管机构一份，每份具有同等的法律效力。</w:t>
      </w:r>
    </w:p>
    <w:p w14:paraId="0A77AEDD" w14:textId="77777777" w:rsidR="003E3E3B" w:rsidRDefault="003E3E3B">
      <w:pPr>
        <w:adjustRightInd w:val="0"/>
        <w:snapToGrid w:val="0"/>
        <w:rPr>
          <w:rFonts w:ascii="彩虹粗仿宋" w:eastAsia="彩虹粗仿宋" w:hAnsi="宋体" w:cs="Arial"/>
          <w:sz w:val="24"/>
        </w:rPr>
      </w:pPr>
    </w:p>
    <w:p w14:paraId="2C7C0CC8" w14:textId="77777777" w:rsidR="003E3E3B" w:rsidRDefault="00916A8B">
      <w:pPr>
        <w:pStyle w:val="2"/>
        <w:jc w:val="center"/>
        <w:rPr>
          <w:rFonts w:ascii="彩虹粗仿宋" w:eastAsia="彩虹粗仿宋"/>
          <w:sz w:val="30"/>
        </w:rPr>
      </w:pPr>
      <w:r>
        <w:rPr>
          <w:rFonts w:ascii="彩虹粗仿宋" w:eastAsia="彩虹粗仿宋"/>
          <w:sz w:val="30"/>
        </w:rPr>
        <w:br w:type="page"/>
      </w:r>
    </w:p>
    <w:p w14:paraId="2E032CD9" w14:textId="77777777" w:rsidR="003E3E3B" w:rsidRDefault="00916A8B">
      <w:pPr>
        <w:pStyle w:val="2"/>
        <w:jc w:val="center"/>
        <w:rPr>
          <w:rFonts w:ascii="彩虹粗仿宋"/>
          <w:sz w:val="30"/>
        </w:rPr>
      </w:pPr>
      <w:bookmarkStart w:id="122" w:name="_Toc124325904"/>
      <w:bookmarkStart w:id="123" w:name="_Toc132016129"/>
      <w:r>
        <w:rPr>
          <w:rFonts w:ascii="彩虹粗仿宋" w:hint="eastAsia"/>
          <w:sz w:val="30"/>
        </w:rPr>
        <w:lastRenderedPageBreak/>
        <w:t>二十、其他事项</w:t>
      </w:r>
      <w:bookmarkEnd w:id="122"/>
      <w:bookmarkEnd w:id="123"/>
    </w:p>
    <w:p w14:paraId="4ADC52A7"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如发生有权司法机关依法冻结基金份额持有人的基金份额时，基金管理人应予以配合，承担司法协助义务。</w:t>
      </w:r>
    </w:p>
    <w:p w14:paraId="015BB800"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36AE779F" w14:textId="77777777" w:rsidR="003E3E3B" w:rsidRDefault="003E3E3B">
      <w:pPr>
        <w:adjustRightInd w:val="0"/>
        <w:snapToGrid w:val="0"/>
        <w:rPr>
          <w:rFonts w:ascii="彩虹粗仿宋"/>
          <w:b/>
        </w:rPr>
      </w:pPr>
    </w:p>
    <w:p w14:paraId="5E2FDB43" w14:textId="77777777" w:rsidR="003E3E3B" w:rsidRDefault="00916A8B">
      <w:pPr>
        <w:pStyle w:val="2"/>
        <w:jc w:val="center"/>
        <w:rPr>
          <w:rFonts w:ascii="彩虹粗仿宋" w:eastAsia="彩虹粗仿宋"/>
          <w:sz w:val="30"/>
        </w:rPr>
      </w:pPr>
      <w:r>
        <w:rPr>
          <w:rFonts w:ascii="彩虹粗仿宋" w:eastAsia="彩虹粗仿宋"/>
          <w:sz w:val="30"/>
        </w:rPr>
        <w:br w:type="page"/>
      </w:r>
    </w:p>
    <w:p w14:paraId="6CFB9019" w14:textId="77777777" w:rsidR="003E3E3B" w:rsidRDefault="00916A8B">
      <w:pPr>
        <w:pStyle w:val="2"/>
        <w:jc w:val="center"/>
        <w:rPr>
          <w:rFonts w:ascii="彩虹粗仿宋"/>
          <w:sz w:val="30"/>
        </w:rPr>
      </w:pPr>
      <w:bookmarkStart w:id="124" w:name="_Toc132016130"/>
      <w:bookmarkStart w:id="125" w:name="_Toc124325905"/>
      <w:r>
        <w:rPr>
          <w:rFonts w:ascii="彩虹粗仿宋" w:hint="eastAsia"/>
          <w:sz w:val="30"/>
        </w:rPr>
        <w:lastRenderedPageBreak/>
        <w:t>二十一、托管协议的签订</w:t>
      </w:r>
      <w:bookmarkEnd w:id="124"/>
      <w:bookmarkEnd w:id="125"/>
    </w:p>
    <w:p w14:paraId="09D40B77"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本协议双方法定代表人或授权代表签章、签订地、签订日</w:t>
      </w:r>
    </w:p>
    <w:p w14:paraId="70E3D317" w14:textId="77777777" w:rsidR="003E3E3B" w:rsidRDefault="003E3E3B">
      <w:pPr>
        <w:adjustRightInd w:val="0"/>
        <w:snapToGrid w:val="0"/>
        <w:ind w:firstLineChars="200" w:firstLine="480"/>
        <w:rPr>
          <w:rFonts w:ascii="彩虹粗仿宋" w:eastAsia="彩虹粗仿宋" w:hAnsi="宋体" w:cs="Arial"/>
          <w:sz w:val="24"/>
        </w:rPr>
        <w:sectPr w:rsidR="003E3E3B">
          <w:headerReference w:type="default" r:id="rId6"/>
          <w:footerReference w:type="default" r:id="rId7"/>
          <w:pgSz w:w="11906" w:h="16838"/>
          <w:pgMar w:top="1418" w:right="1701" w:bottom="1418" w:left="1701" w:header="851" w:footer="992" w:gutter="0"/>
          <w:cols w:space="425"/>
          <w:titlePg/>
          <w:docGrid w:type="lines" w:linePitch="312"/>
        </w:sectPr>
      </w:pPr>
    </w:p>
    <w:p w14:paraId="6F260C71" w14:textId="0021EB29"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本页无正文，为《长城丰泽债券型证券投资基金托管协议》的签字盖章页。</w:t>
      </w:r>
    </w:p>
    <w:p w14:paraId="21B84B41" w14:textId="77777777" w:rsidR="003E3E3B" w:rsidRDefault="003E3E3B">
      <w:pPr>
        <w:adjustRightInd w:val="0"/>
        <w:snapToGrid w:val="0"/>
        <w:ind w:firstLineChars="200" w:firstLine="480"/>
        <w:rPr>
          <w:rFonts w:ascii="彩虹粗仿宋" w:eastAsia="彩虹粗仿宋" w:hAnsi="宋体" w:cs="Arial"/>
          <w:sz w:val="24"/>
        </w:rPr>
      </w:pPr>
    </w:p>
    <w:p w14:paraId="362BCE5C" w14:textId="77777777" w:rsidR="003E3E3B" w:rsidRDefault="003E3E3B">
      <w:pPr>
        <w:adjustRightInd w:val="0"/>
        <w:snapToGrid w:val="0"/>
        <w:ind w:firstLineChars="200" w:firstLine="480"/>
        <w:rPr>
          <w:rFonts w:ascii="彩虹粗仿宋" w:eastAsia="彩虹粗仿宋" w:hAnsi="宋体" w:cs="Arial"/>
          <w:sz w:val="24"/>
        </w:rPr>
      </w:pPr>
    </w:p>
    <w:p w14:paraId="49987FC8"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基金管理人：长城基金管理有限公司（盖章）</w:t>
      </w:r>
    </w:p>
    <w:p w14:paraId="7A6AE5C2" w14:textId="77777777" w:rsidR="003E3E3B" w:rsidRDefault="003E3E3B">
      <w:pPr>
        <w:adjustRightInd w:val="0"/>
        <w:snapToGrid w:val="0"/>
        <w:ind w:firstLineChars="200" w:firstLine="480"/>
        <w:rPr>
          <w:rFonts w:ascii="彩虹粗仿宋" w:eastAsia="彩虹粗仿宋" w:hAnsi="宋体" w:cs="Arial"/>
          <w:sz w:val="24"/>
        </w:rPr>
      </w:pPr>
    </w:p>
    <w:p w14:paraId="71FD35F7" w14:textId="77777777" w:rsidR="003E3E3B" w:rsidRDefault="003E3E3B">
      <w:pPr>
        <w:adjustRightInd w:val="0"/>
        <w:snapToGrid w:val="0"/>
        <w:ind w:firstLineChars="200" w:firstLine="480"/>
        <w:rPr>
          <w:rFonts w:ascii="彩虹粗仿宋" w:eastAsia="彩虹粗仿宋" w:hAnsi="宋体" w:cs="Arial"/>
          <w:sz w:val="24"/>
        </w:rPr>
      </w:pPr>
    </w:p>
    <w:p w14:paraId="1A0C338D" w14:textId="77777777" w:rsidR="003E3E3B" w:rsidRDefault="003E3E3B">
      <w:pPr>
        <w:adjustRightInd w:val="0"/>
        <w:snapToGrid w:val="0"/>
        <w:ind w:firstLineChars="200" w:firstLine="480"/>
        <w:rPr>
          <w:rFonts w:ascii="彩虹粗仿宋" w:eastAsia="彩虹粗仿宋" w:hAnsi="宋体" w:cs="Arial"/>
          <w:sz w:val="24"/>
        </w:rPr>
      </w:pPr>
    </w:p>
    <w:p w14:paraId="61227493"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 xml:space="preserve">法定代表人或授权代表：                   </w:t>
      </w:r>
    </w:p>
    <w:p w14:paraId="01DF08C4" w14:textId="77777777" w:rsidR="003E3E3B" w:rsidRDefault="003E3E3B">
      <w:pPr>
        <w:adjustRightInd w:val="0"/>
        <w:snapToGrid w:val="0"/>
        <w:ind w:firstLineChars="200" w:firstLine="480"/>
        <w:rPr>
          <w:rFonts w:ascii="彩虹粗仿宋" w:eastAsia="彩虹粗仿宋" w:hAnsi="宋体" w:cs="Arial"/>
          <w:sz w:val="24"/>
        </w:rPr>
      </w:pPr>
    </w:p>
    <w:p w14:paraId="6460071D" w14:textId="77777777" w:rsidR="003E3E3B" w:rsidRDefault="003E3E3B">
      <w:pPr>
        <w:adjustRightInd w:val="0"/>
        <w:snapToGrid w:val="0"/>
        <w:ind w:firstLineChars="200" w:firstLine="480"/>
        <w:rPr>
          <w:rFonts w:ascii="彩虹粗仿宋" w:eastAsia="彩虹粗仿宋" w:hAnsi="宋体" w:cs="Arial"/>
          <w:sz w:val="24"/>
        </w:rPr>
      </w:pPr>
    </w:p>
    <w:p w14:paraId="52FDE16B" w14:textId="77777777" w:rsidR="003E3E3B" w:rsidRDefault="003E3E3B">
      <w:pPr>
        <w:adjustRightInd w:val="0"/>
        <w:snapToGrid w:val="0"/>
        <w:ind w:firstLineChars="200" w:firstLine="480"/>
        <w:rPr>
          <w:rFonts w:ascii="彩虹粗仿宋" w:eastAsia="彩虹粗仿宋" w:hAnsi="宋体" w:cs="Arial"/>
          <w:sz w:val="24"/>
        </w:rPr>
      </w:pPr>
    </w:p>
    <w:p w14:paraId="70BD9657"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基金托管人：中国建设银行股份有限公司（盖章）</w:t>
      </w:r>
    </w:p>
    <w:p w14:paraId="343D8AF5" w14:textId="77777777" w:rsidR="003E3E3B" w:rsidRDefault="003E3E3B">
      <w:pPr>
        <w:adjustRightInd w:val="0"/>
        <w:snapToGrid w:val="0"/>
        <w:ind w:firstLineChars="200" w:firstLine="480"/>
        <w:rPr>
          <w:rFonts w:ascii="彩虹粗仿宋" w:eastAsia="彩虹粗仿宋" w:hAnsi="宋体" w:cs="Arial"/>
          <w:sz w:val="24"/>
        </w:rPr>
      </w:pPr>
    </w:p>
    <w:p w14:paraId="38089C84" w14:textId="77777777" w:rsidR="003E3E3B" w:rsidRDefault="003E3E3B">
      <w:pPr>
        <w:adjustRightInd w:val="0"/>
        <w:snapToGrid w:val="0"/>
        <w:ind w:firstLineChars="200" w:firstLine="480"/>
        <w:rPr>
          <w:rFonts w:ascii="彩虹粗仿宋" w:eastAsia="彩虹粗仿宋" w:hAnsi="宋体" w:cs="Arial"/>
          <w:sz w:val="24"/>
        </w:rPr>
      </w:pPr>
    </w:p>
    <w:p w14:paraId="3D6940AE" w14:textId="77777777" w:rsidR="003E3E3B" w:rsidRDefault="003E3E3B">
      <w:pPr>
        <w:adjustRightInd w:val="0"/>
        <w:snapToGrid w:val="0"/>
        <w:ind w:firstLineChars="200" w:firstLine="480"/>
        <w:rPr>
          <w:rFonts w:ascii="彩虹粗仿宋" w:eastAsia="彩虹粗仿宋" w:hAnsi="宋体" w:cs="Arial"/>
          <w:sz w:val="24"/>
        </w:rPr>
      </w:pPr>
    </w:p>
    <w:p w14:paraId="09E32D0E" w14:textId="77777777" w:rsidR="003E3E3B" w:rsidRDefault="00916A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 xml:space="preserve">法定代表人或授权代表：                   </w:t>
      </w:r>
    </w:p>
    <w:p w14:paraId="6B441D64" w14:textId="77777777" w:rsidR="003E3E3B" w:rsidRDefault="003E3E3B">
      <w:pPr>
        <w:adjustRightInd w:val="0"/>
        <w:snapToGrid w:val="0"/>
        <w:ind w:firstLineChars="200" w:firstLine="480"/>
        <w:rPr>
          <w:rFonts w:ascii="彩虹粗仿宋" w:eastAsia="彩虹粗仿宋" w:hAnsi="宋体" w:cs="Arial"/>
          <w:sz w:val="24"/>
        </w:rPr>
      </w:pPr>
    </w:p>
    <w:p w14:paraId="2F288515" w14:textId="77777777" w:rsidR="003E3E3B" w:rsidRDefault="003E3E3B">
      <w:pPr>
        <w:adjustRightInd w:val="0"/>
        <w:snapToGrid w:val="0"/>
        <w:ind w:firstLineChars="200" w:firstLine="480"/>
        <w:rPr>
          <w:rFonts w:ascii="彩虹粗仿宋" w:eastAsia="彩虹粗仿宋" w:hAnsi="宋体" w:cs="Arial"/>
          <w:sz w:val="24"/>
        </w:rPr>
      </w:pPr>
    </w:p>
    <w:p w14:paraId="408644EE" w14:textId="77777777" w:rsidR="003E3E3B" w:rsidRDefault="003E3E3B">
      <w:pPr>
        <w:adjustRightInd w:val="0"/>
        <w:snapToGrid w:val="0"/>
        <w:ind w:firstLineChars="200" w:firstLine="480"/>
        <w:rPr>
          <w:rFonts w:ascii="彩虹粗仿宋" w:eastAsia="彩虹粗仿宋" w:hAnsi="宋体" w:cs="Arial"/>
          <w:sz w:val="24"/>
        </w:rPr>
      </w:pPr>
    </w:p>
    <w:p w14:paraId="7A0F312E" w14:textId="77777777" w:rsidR="003E3E3B" w:rsidRDefault="003E3E3B">
      <w:pPr>
        <w:adjustRightInd w:val="0"/>
        <w:snapToGrid w:val="0"/>
        <w:ind w:firstLineChars="200" w:firstLine="480"/>
        <w:rPr>
          <w:rFonts w:ascii="彩虹粗仿宋" w:eastAsia="彩虹粗仿宋" w:hAnsi="宋体" w:cs="Arial"/>
          <w:sz w:val="24"/>
        </w:rPr>
      </w:pPr>
    </w:p>
    <w:p w14:paraId="33DE9FEE" w14:textId="77777777" w:rsidR="003E3E3B" w:rsidRDefault="003E3E3B">
      <w:pPr>
        <w:adjustRightInd w:val="0"/>
        <w:snapToGrid w:val="0"/>
        <w:ind w:firstLineChars="200" w:firstLine="480"/>
        <w:rPr>
          <w:rFonts w:ascii="彩虹粗仿宋" w:eastAsia="彩虹粗仿宋" w:hAnsi="宋体" w:cs="Arial"/>
          <w:sz w:val="24"/>
        </w:rPr>
      </w:pPr>
    </w:p>
    <w:p w14:paraId="7EAA4ECA" w14:textId="77777777" w:rsidR="003E3E3B" w:rsidRDefault="003E3E3B">
      <w:pPr>
        <w:adjustRightInd w:val="0"/>
        <w:snapToGrid w:val="0"/>
        <w:ind w:firstLineChars="200" w:firstLine="480"/>
        <w:rPr>
          <w:rFonts w:ascii="彩虹粗仿宋" w:eastAsia="彩虹粗仿宋" w:hAnsi="宋体" w:cs="Arial"/>
          <w:sz w:val="24"/>
        </w:rPr>
      </w:pPr>
    </w:p>
    <w:p w14:paraId="669D99B6" w14:textId="77777777" w:rsidR="003E3E3B" w:rsidRDefault="003E3E3B">
      <w:pPr>
        <w:adjustRightInd w:val="0"/>
        <w:snapToGrid w:val="0"/>
        <w:ind w:firstLineChars="200" w:firstLine="480"/>
        <w:rPr>
          <w:rFonts w:ascii="彩虹粗仿宋" w:eastAsia="彩虹粗仿宋" w:hAnsi="宋体" w:cs="Arial"/>
          <w:sz w:val="24"/>
        </w:rPr>
      </w:pPr>
    </w:p>
    <w:p w14:paraId="471EBE8C" w14:textId="77777777" w:rsidR="003E3E3B" w:rsidRDefault="003E3E3B">
      <w:pPr>
        <w:adjustRightInd w:val="0"/>
        <w:snapToGrid w:val="0"/>
        <w:ind w:firstLineChars="200" w:firstLine="480"/>
        <w:rPr>
          <w:rFonts w:ascii="彩虹粗仿宋" w:eastAsia="彩虹粗仿宋" w:hAnsi="宋体" w:cs="Arial"/>
          <w:sz w:val="24"/>
        </w:rPr>
      </w:pPr>
    </w:p>
    <w:p w14:paraId="0180DC20" w14:textId="77777777" w:rsidR="003E3E3B" w:rsidRDefault="00916A8B">
      <w:pPr>
        <w:adjustRightInd w:val="0"/>
        <w:snapToGrid w:val="0"/>
        <w:ind w:firstLineChars="200" w:firstLine="482"/>
        <w:rPr>
          <w:rFonts w:ascii="彩虹粗仿宋" w:eastAsia="彩虹粗仿宋" w:hAnsi="宋体" w:cs="Arial"/>
          <w:b/>
          <w:sz w:val="24"/>
        </w:rPr>
      </w:pPr>
      <w:r>
        <w:rPr>
          <w:rFonts w:ascii="彩虹粗仿宋" w:eastAsia="彩虹粗仿宋" w:hAnsi="宋体" w:cs="Arial" w:hint="eastAsia"/>
          <w:b/>
          <w:sz w:val="24"/>
        </w:rPr>
        <w:t>签订地点：北京</w:t>
      </w:r>
    </w:p>
    <w:p w14:paraId="4789743E" w14:textId="73FF25C2" w:rsidR="003E3E3B" w:rsidRDefault="00916A8B">
      <w:pPr>
        <w:adjustRightInd w:val="0"/>
        <w:snapToGrid w:val="0"/>
        <w:ind w:firstLineChars="200" w:firstLine="482"/>
        <w:rPr>
          <w:rFonts w:ascii="彩虹粗仿宋" w:eastAsia="彩虹粗仿宋" w:hAnsi="宋体" w:cs="Arial"/>
          <w:sz w:val="24"/>
        </w:rPr>
      </w:pPr>
      <w:r>
        <w:rPr>
          <w:rFonts w:ascii="彩虹粗仿宋" w:eastAsia="彩虹粗仿宋" w:hAnsi="宋体" w:cs="Arial" w:hint="eastAsia"/>
          <w:b/>
          <w:sz w:val="24"/>
        </w:rPr>
        <w:t>签 订 日：二〇二</w:t>
      </w:r>
      <w:r w:rsidR="00C36DF9">
        <w:rPr>
          <w:rFonts w:ascii="彩虹粗仿宋" w:eastAsia="彩虹粗仿宋" w:hAnsi="宋体" w:cs="Arial" w:hint="eastAsia"/>
          <w:b/>
          <w:sz w:val="24"/>
        </w:rPr>
        <w:t>五</w:t>
      </w:r>
      <w:r>
        <w:rPr>
          <w:rFonts w:ascii="彩虹粗仿宋" w:eastAsia="彩虹粗仿宋" w:hAnsi="宋体" w:cs="Arial" w:hint="eastAsia"/>
          <w:b/>
          <w:sz w:val="24"/>
        </w:rPr>
        <w:t xml:space="preserve">年 </w:t>
      </w:r>
      <w:r>
        <w:rPr>
          <w:rFonts w:ascii="彩虹粗仿宋" w:eastAsia="彩虹粗仿宋" w:hAnsi="宋体" w:cs="Arial"/>
          <w:b/>
          <w:sz w:val="24"/>
        </w:rPr>
        <w:t xml:space="preserve">  </w:t>
      </w:r>
      <w:r>
        <w:rPr>
          <w:rFonts w:ascii="彩虹粗仿宋" w:eastAsia="彩虹粗仿宋" w:hAnsi="宋体" w:cs="Arial" w:hint="eastAsia"/>
          <w:b/>
          <w:sz w:val="24"/>
        </w:rPr>
        <w:t xml:space="preserve">月  </w:t>
      </w:r>
      <w:r>
        <w:rPr>
          <w:rFonts w:ascii="彩虹粗仿宋" w:eastAsia="彩虹粗仿宋" w:hAnsi="宋体" w:cs="Arial"/>
          <w:b/>
          <w:sz w:val="24"/>
        </w:rPr>
        <w:t xml:space="preserve"> </w:t>
      </w:r>
      <w:r>
        <w:rPr>
          <w:rFonts w:ascii="彩虹粗仿宋" w:eastAsia="彩虹粗仿宋" w:hAnsi="宋体" w:cs="Arial" w:hint="eastAsia"/>
          <w:b/>
          <w:sz w:val="24"/>
        </w:rPr>
        <w:t>日</w:t>
      </w:r>
    </w:p>
    <w:sectPr w:rsidR="003E3E3B">
      <w:headerReference w:type="default" r:id="rId8"/>
      <w:footerReference w:type="default" r:id="rId9"/>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B2ACF" w14:textId="77777777" w:rsidR="004414E9" w:rsidRDefault="004414E9">
      <w:r>
        <w:separator/>
      </w:r>
    </w:p>
  </w:endnote>
  <w:endnote w:type="continuationSeparator" w:id="0">
    <w:p w14:paraId="2B364C2E" w14:textId="77777777" w:rsidR="004414E9" w:rsidRDefault="0044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仿宋简体">
    <w:altName w:val="微软雅黑"/>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彩虹粗仿宋">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
    </w:sdtPr>
    <w:sdtContent>
      <w:p w14:paraId="503A8A98" w14:textId="4FB119D2" w:rsidR="001C3E8A" w:rsidRDefault="001C3E8A">
        <w:pPr>
          <w:pStyle w:val="a9"/>
          <w:jc w:val="center"/>
        </w:pPr>
        <w:r>
          <w:fldChar w:fldCharType="begin"/>
        </w:r>
        <w:r>
          <w:instrText>PAGE   \* MERGEFORMAT</w:instrText>
        </w:r>
        <w:r>
          <w:fldChar w:fldCharType="separate"/>
        </w:r>
        <w:r w:rsidR="00786FD9" w:rsidRPr="00786FD9">
          <w:rPr>
            <w:noProof/>
            <w:lang w:val="zh-CN"/>
          </w:rPr>
          <w:t>37</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8214A" w14:textId="77777777" w:rsidR="001C3E8A" w:rsidRDefault="001C3E8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51B110" w14:textId="77777777" w:rsidR="004414E9" w:rsidRDefault="004414E9">
      <w:r>
        <w:separator/>
      </w:r>
    </w:p>
  </w:footnote>
  <w:footnote w:type="continuationSeparator" w:id="0">
    <w:p w14:paraId="2410FADD" w14:textId="77777777" w:rsidR="004414E9" w:rsidRDefault="004414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97365" w14:textId="77777777" w:rsidR="001C3E8A" w:rsidRDefault="001C3E8A">
    <w:pPr>
      <w:pStyle w:val="aa"/>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05869" w14:textId="77777777" w:rsidR="001C3E8A" w:rsidRDefault="001C3E8A">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6DF"/>
    <w:rsid w:val="F97FA574"/>
    <w:rsid w:val="00003931"/>
    <w:rsid w:val="000044BA"/>
    <w:rsid w:val="00004A60"/>
    <w:rsid w:val="00004D05"/>
    <w:rsid w:val="000100D4"/>
    <w:rsid w:val="00010AAC"/>
    <w:rsid w:val="00010DA9"/>
    <w:rsid w:val="00012D36"/>
    <w:rsid w:val="00016798"/>
    <w:rsid w:val="00016DF8"/>
    <w:rsid w:val="00017CFB"/>
    <w:rsid w:val="00020205"/>
    <w:rsid w:val="00020666"/>
    <w:rsid w:val="000217DD"/>
    <w:rsid w:val="00021E94"/>
    <w:rsid w:val="000249A7"/>
    <w:rsid w:val="00025369"/>
    <w:rsid w:val="000277AB"/>
    <w:rsid w:val="00027913"/>
    <w:rsid w:val="0003108F"/>
    <w:rsid w:val="000310AA"/>
    <w:rsid w:val="00031FC0"/>
    <w:rsid w:val="000342EF"/>
    <w:rsid w:val="00035271"/>
    <w:rsid w:val="00035A16"/>
    <w:rsid w:val="00036E89"/>
    <w:rsid w:val="00041E1E"/>
    <w:rsid w:val="000444D9"/>
    <w:rsid w:val="000456FE"/>
    <w:rsid w:val="00045E8D"/>
    <w:rsid w:val="00050058"/>
    <w:rsid w:val="00053C60"/>
    <w:rsid w:val="0005528F"/>
    <w:rsid w:val="0006102D"/>
    <w:rsid w:val="000628A9"/>
    <w:rsid w:val="00062EBB"/>
    <w:rsid w:val="0006309B"/>
    <w:rsid w:val="00065DF4"/>
    <w:rsid w:val="00070709"/>
    <w:rsid w:val="00071439"/>
    <w:rsid w:val="00072794"/>
    <w:rsid w:val="000752DA"/>
    <w:rsid w:val="00080242"/>
    <w:rsid w:val="00082CDD"/>
    <w:rsid w:val="0008382E"/>
    <w:rsid w:val="00083C67"/>
    <w:rsid w:val="00085268"/>
    <w:rsid w:val="00087CAC"/>
    <w:rsid w:val="00087DDA"/>
    <w:rsid w:val="00090BE5"/>
    <w:rsid w:val="00091492"/>
    <w:rsid w:val="00092EFE"/>
    <w:rsid w:val="00093395"/>
    <w:rsid w:val="00093603"/>
    <w:rsid w:val="00096EF2"/>
    <w:rsid w:val="000971BE"/>
    <w:rsid w:val="00097570"/>
    <w:rsid w:val="0009783C"/>
    <w:rsid w:val="000A0AB7"/>
    <w:rsid w:val="000A2F6F"/>
    <w:rsid w:val="000A3696"/>
    <w:rsid w:val="000A6287"/>
    <w:rsid w:val="000A6E26"/>
    <w:rsid w:val="000B3E08"/>
    <w:rsid w:val="000B5CF8"/>
    <w:rsid w:val="000B65E5"/>
    <w:rsid w:val="000B7464"/>
    <w:rsid w:val="000B778E"/>
    <w:rsid w:val="000C09E0"/>
    <w:rsid w:val="000C0D2E"/>
    <w:rsid w:val="000C1E38"/>
    <w:rsid w:val="000C55D2"/>
    <w:rsid w:val="000C5C15"/>
    <w:rsid w:val="000C5E11"/>
    <w:rsid w:val="000C6452"/>
    <w:rsid w:val="000C6E4E"/>
    <w:rsid w:val="000D0B42"/>
    <w:rsid w:val="000D26C1"/>
    <w:rsid w:val="000D4389"/>
    <w:rsid w:val="000E3780"/>
    <w:rsid w:val="000E5582"/>
    <w:rsid w:val="000E6B98"/>
    <w:rsid w:val="000F2011"/>
    <w:rsid w:val="000F27B0"/>
    <w:rsid w:val="000F3947"/>
    <w:rsid w:val="000F3F90"/>
    <w:rsid w:val="000F447A"/>
    <w:rsid w:val="000F5086"/>
    <w:rsid w:val="000F6CEC"/>
    <w:rsid w:val="00100BF1"/>
    <w:rsid w:val="001025B7"/>
    <w:rsid w:val="00102C3C"/>
    <w:rsid w:val="00105A33"/>
    <w:rsid w:val="00110746"/>
    <w:rsid w:val="00110E7C"/>
    <w:rsid w:val="00111F6A"/>
    <w:rsid w:val="001209A9"/>
    <w:rsid w:val="001235E1"/>
    <w:rsid w:val="001245C3"/>
    <w:rsid w:val="00125848"/>
    <w:rsid w:val="00127224"/>
    <w:rsid w:val="001277D3"/>
    <w:rsid w:val="00130012"/>
    <w:rsid w:val="001302D8"/>
    <w:rsid w:val="0013121C"/>
    <w:rsid w:val="00131744"/>
    <w:rsid w:val="00133CAE"/>
    <w:rsid w:val="00136619"/>
    <w:rsid w:val="001367AB"/>
    <w:rsid w:val="00137192"/>
    <w:rsid w:val="001405B3"/>
    <w:rsid w:val="00140724"/>
    <w:rsid w:val="001413DD"/>
    <w:rsid w:val="001414D0"/>
    <w:rsid w:val="001425F3"/>
    <w:rsid w:val="00142621"/>
    <w:rsid w:val="00144244"/>
    <w:rsid w:val="00144634"/>
    <w:rsid w:val="00144CEA"/>
    <w:rsid w:val="00146D7C"/>
    <w:rsid w:val="001512DF"/>
    <w:rsid w:val="001561CB"/>
    <w:rsid w:val="00161207"/>
    <w:rsid w:val="0016257C"/>
    <w:rsid w:val="00163754"/>
    <w:rsid w:val="00163A0D"/>
    <w:rsid w:val="001669FA"/>
    <w:rsid w:val="00167434"/>
    <w:rsid w:val="00171726"/>
    <w:rsid w:val="00171C40"/>
    <w:rsid w:val="001727EB"/>
    <w:rsid w:val="0017484E"/>
    <w:rsid w:val="001847E5"/>
    <w:rsid w:val="00184FDB"/>
    <w:rsid w:val="00185650"/>
    <w:rsid w:val="00187F4C"/>
    <w:rsid w:val="00190F09"/>
    <w:rsid w:val="001A0E56"/>
    <w:rsid w:val="001A1DEE"/>
    <w:rsid w:val="001A2AFD"/>
    <w:rsid w:val="001A30CA"/>
    <w:rsid w:val="001A4D3A"/>
    <w:rsid w:val="001A5588"/>
    <w:rsid w:val="001A6FDE"/>
    <w:rsid w:val="001A7449"/>
    <w:rsid w:val="001B2C80"/>
    <w:rsid w:val="001B2E5E"/>
    <w:rsid w:val="001B33F1"/>
    <w:rsid w:val="001B3D27"/>
    <w:rsid w:val="001B4289"/>
    <w:rsid w:val="001B529B"/>
    <w:rsid w:val="001B5809"/>
    <w:rsid w:val="001C0718"/>
    <w:rsid w:val="001C1ED2"/>
    <w:rsid w:val="001C3269"/>
    <w:rsid w:val="001C3E8A"/>
    <w:rsid w:val="001C7E41"/>
    <w:rsid w:val="001D1507"/>
    <w:rsid w:val="001D2A1B"/>
    <w:rsid w:val="001D2C2C"/>
    <w:rsid w:val="001D60D0"/>
    <w:rsid w:val="001D61A8"/>
    <w:rsid w:val="001E07F4"/>
    <w:rsid w:val="001E116F"/>
    <w:rsid w:val="001E4D21"/>
    <w:rsid w:val="001E7478"/>
    <w:rsid w:val="001F190D"/>
    <w:rsid w:val="001F26E1"/>
    <w:rsid w:val="001F31D9"/>
    <w:rsid w:val="001F4300"/>
    <w:rsid w:val="00200635"/>
    <w:rsid w:val="00205836"/>
    <w:rsid w:val="002067FB"/>
    <w:rsid w:val="00215612"/>
    <w:rsid w:val="0021720A"/>
    <w:rsid w:val="0021787E"/>
    <w:rsid w:val="00220B93"/>
    <w:rsid w:val="00220CE5"/>
    <w:rsid w:val="00220FA8"/>
    <w:rsid w:val="00221EA0"/>
    <w:rsid w:val="002303DB"/>
    <w:rsid w:val="00230F32"/>
    <w:rsid w:val="00231082"/>
    <w:rsid w:val="00231584"/>
    <w:rsid w:val="002371CC"/>
    <w:rsid w:val="00237ACC"/>
    <w:rsid w:val="00237CBF"/>
    <w:rsid w:val="002407D7"/>
    <w:rsid w:val="00240F77"/>
    <w:rsid w:val="00240FA5"/>
    <w:rsid w:val="002433E7"/>
    <w:rsid w:val="002436CE"/>
    <w:rsid w:val="0024535B"/>
    <w:rsid w:val="0025538A"/>
    <w:rsid w:val="00260B44"/>
    <w:rsid w:val="002635BD"/>
    <w:rsid w:val="00266518"/>
    <w:rsid w:val="00271AE3"/>
    <w:rsid w:val="0027439B"/>
    <w:rsid w:val="00274A03"/>
    <w:rsid w:val="00275777"/>
    <w:rsid w:val="00275EE2"/>
    <w:rsid w:val="00276DF0"/>
    <w:rsid w:val="002776D1"/>
    <w:rsid w:val="002779D3"/>
    <w:rsid w:val="00280045"/>
    <w:rsid w:val="00280665"/>
    <w:rsid w:val="002810DC"/>
    <w:rsid w:val="002829F3"/>
    <w:rsid w:val="00282E67"/>
    <w:rsid w:val="00282EA5"/>
    <w:rsid w:val="0028302B"/>
    <w:rsid w:val="00283534"/>
    <w:rsid w:val="00283763"/>
    <w:rsid w:val="00284F38"/>
    <w:rsid w:val="00285745"/>
    <w:rsid w:val="0029274A"/>
    <w:rsid w:val="00295DA2"/>
    <w:rsid w:val="002A1788"/>
    <w:rsid w:val="002A1C54"/>
    <w:rsid w:val="002A2549"/>
    <w:rsid w:val="002A25B2"/>
    <w:rsid w:val="002A4972"/>
    <w:rsid w:val="002A4B08"/>
    <w:rsid w:val="002A4E32"/>
    <w:rsid w:val="002A5B49"/>
    <w:rsid w:val="002A6F56"/>
    <w:rsid w:val="002A79B0"/>
    <w:rsid w:val="002B0B28"/>
    <w:rsid w:val="002B1B21"/>
    <w:rsid w:val="002B2228"/>
    <w:rsid w:val="002B2500"/>
    <w:rsid w:val="002B2608"/>
    <w:rsid w:val="002B2A19"/>
    <w:rsid w:val="002B537F"/>
    <w:rsid w:val="002B705F"/>
    <w:rsid w:val="002C3E22"/>
    <w:rsid w:val="002C6D48"/>
    <w:rsid w:val="002D0527"/>
    <w:rsid w:val="002D188C"/>
    <w:rsid w:val="002D1AE6"/>
    <w:rsid w:val="002D2CB6"/>
    <w:rsid w:val="002D39E2"/>
    <w:rsid w:val="002D695D"/>
    <w:rsid w:val="002D71A7"/>
    <w:rsid w:val="002E2206"/>
    <w:rsid w:val="002E258B"/>
    <w:rsid w:val="002E37F0"/>
    <w:rsid w:val="002F00C8"/>
    <w:rsid w:val="002F13AF"/>
    <w:rsid w:val="002F4B69"/>
    <w:rsid w:val="002F5E1E"/>
    <w:rsid w:val="002F7C14"/>
    <w:rsid w:val="0030122F"/>
    <w:rsid w:val="0030494E"/>
    <w:rsid w:val="00307112"/>
    <w:rsid w:val="00307E27"/>
    <w:rsid w:val="003100BE"/>
    <w:rsid w:val="00310E1E"/>
    <w:rsid w:val="003120E8"/>
    <w:rsid w:val="00312FD5"/>
    <w:rsid w:val="00315224"/>
    <w:rsid w:val="00315248"/>
    <w:rsid w:val="00315609"/>
    <w:rsid w:val="00320D70"/>
    <w:rsid w:val="003230FE"/>
    <w:rsid w:val="00332A0E"/>
    <w:rsid w:val="00333054"/>
    <w:rsid w:val="0033345F"/>
    <w:rsid w:val="0034440B"/>
    <w:rsid w:val="00345EBA"/>
    <w:rsid w:val="003466F0"/>
    <w:rsid w:val="0034774A"/>
    <w:rsid w:val="00353620"/>
    <w:rsid w:val="0035615D"/>
    <w:rsid w:val="003572D4"/>
    <w:rsid w:val="0036182D"/>
    <w:rsid w:val="00365D36"/>
    <w:rsid w:val="00366C89"/>
    <w:rsid w:val="0036798B"/>
    <w:rsid w:val="0037799D"/>
    <w:rsid w:val="003779B3"/>
    <w:rsid w:val="00377C45"/>
    <w:rsid w:val="00386381"/>
    <w:rsid w:val="00387BE2"/>
    <w:rsid w:val="00393F7D"/>
    <w:rsid w:val="003971A3"/>
    <w:rsid w:val="003A08B4"/>
    <w:rsid w:val="003A5D82"/>
    <w:rsid w:val="003A7090"/>
    <w:rsid w:val="003A7A2B"/>
    <w:rsid w:val="003B23BE"/>
    <w:rsid w:val="003B2F56"/>
    <w:rsid w:val="003B33B2"/>
    <w:rsid w:val="003B4224"/>
    <w:rsid w:val="003B44E3"/>
    <w:rsid w:val="003B5E14"/>
    <w:rsid w:val="003C1AD4"/>
    <w:rsid w:val="003C3D3E"/>
    <w:rsid w:val="003C43CE"/>
    <w:rsid w:val="003C4923"/>
    <w:rsid w:val="003D11DD"/>
    <w:rsid w:val="003D44ED"/>
    <w:rsid w:val="003D502F"/>
    <w:rsid w:val="003D62E5"/>
    <w:rsid w:val="003D72C6"/>
    <w:rsid w:val="003D7C3E"/>
    <w:rsid w:val="003E068F"/>
    <w:rsid w:val="003E3E3B"/>
    <w:rsid w:val="003E6B0C"/>
    <w:rsid w:val="003E7140"/>
    <w:rsid w:val="003F08AB"/>
    <w:rsid w:val="003F18E4"/>
    <w:rsid w:val="003F5B93"/>
    <w:rsid w:val="00400147"/>
    <w:rsid w:val="00401A51"/>
    <w:rsid w:val="0040225E"/>
    <w:rsid w:val="0040330A"/>
    <w:rsid w:val="0040445E"/>
    <w:rsid w:val="0040485F"/>
    <w:rsid w:val="00404A07"/>
    <w:rsid w:val="00406125"/>
    <w:rsid w:val="00406148"/>
    <w:rsid w:val="00410FF1"/>
    <w:rsid w:val="0041256B"/>
    <w:rsid w:val="004127B0"/>
    <w:rsid w:val="00412D4F"/>
    <w:rsid w:val="00413D83"/>
    <w:rsid w:val="0041438F"/>
    <w:rsid w:val="00416C78"/>
    <w:rsid w:val="00417042"/>
    <w:rsid w:val="0041787B"/>
    <w:rsid w:val="00420663"/>
    <w:rsid w:val="00420E1D"/>
    <w:rsid w:val="00423951"/>
    <w:rsid w:val="004240C5"/>
    <w:rsid w:val="00424BB7"/>
    <w:rsid w:val="00424D47"/>
    <w:rsid w:val="00426043"/>
    <w:rsid w:val="00427BEA"/>
    <w:rsid w:val="00427F4D"/>
    <w:rsid w:val="00431C33"/>
    <w:rsid w:val="00435697"/>
    <w:rsid w:val="00435F14"/>
    <w:rsid w:val="00437314"/>
    <w:rsid w:val="00440AF1"/>
    <w:rsid w:val="00440C4D"/>
    <w:rsid w:val="004414E9"/>
    <w:rsid w:val="00441E18"/>
    <w:rsid w:val="00442334"/>
    <w:rsid w:val="004515E4"/>
    <w:rsid w:val="00465C31"/>
    <w:rsid w:val="00465F24"/>
    <w:rsid w:val="0046601C"/>
    <w:rsid w:val="00471184"/>
    <w:rsid w:val="00471411"/>
    <w:rsid w:val="004728B8"/>
    <w:rsid w:val="0047775B"/>
    <w:rsid w:val="004840F0"/>
    <w:rsid w:val="00486684"/>
    <w:rsid w:val="0049097C"/>
    <w:rsid w:val="00491ADB"/>
    <w:rsid w:val="0049541C"/>
    <w:rsid w:val="004A2497"/>
    <w:rsid w:val="004A315C"/>
    <w:rsid w:val="004A48CA"/>
    <w:rsid w:val="004A596C"/>
    <w:rsid w:val="004A642F"/>
    <w:rsid w:val="004A76EA"/>
    <w:rsid w:val="004A7AFD"/>
    <w:rsid w:val="004A7E2C"/>
    <w:rsid w:val="004A7F2B"/>
    <w:rsid w:val="004A7FA5"/>
    <w:rsid w:val="004B007B"/>
    <w:rsid w:val="004B0E3D"/>
    <w:rsid w:val="004B2390"/>
    <w:rsid w:val="004B2FD8"/>
    <w:rsid w:val="004B64A1"/>
    <w:rsid w:val="004C04E9"/>
    <w:rsid w:val="004C11B9"/>
    <w:rsid w:val="004C14BA"/>
    <w:rsid w:val="004C1CE9"/>
    <w:rsid w:val="004C40B6"/>
    <w:rsid w:val="004C4274"/>
    <w:rsid w:val="004C5B76"/>
    <w:rsid w:val="004C63E2"/>
    <w:rsid w:val="004C6DE9"/>
    <w:rsid w:val="004C77EE"/>
    <w:rsid w:val="004D0240"/>
    <w:rsid w:val="004D058B"/>
    <w:rsid w:val="004D7E57"/>
    <w:rsid w:val="004E11D3"/>
    <w:rsid w:val="004E4DF0"/>
    <w:rsid w:val="004E67E2"/>
    <w:rsid w:val="004F04F7"/>
    <w:rsid w:val="004F2F43"/>
    <w:rsid w:val="004F38EF"/>
    <w:rsid w:val="00501B8D"/>
    <w:rsid w:val="00503E64"/>
    <w:rsid w:val="00504480"/>
    <w:rsid w:val="00504E60"/>
    <w:rsid w:val="00506F3B"/>
    <w:rsid w:val="005070DE"/>
    <w:rsid w:val="0050715C"/>
    <w:rsid w:val="00510981"/>
    <w:rsid w:val="00512C91"/>
    <w:rsid w:val="00513F4F"/>
    <w:rsid w:val="0051533C"/>
    <w:rsid w:val="005205CE"/>
    <w:rsid w:val="0052275A"/>
    <w:rsid w:val="00525587"/>
    <w:rsid w:val="00526EAD"/>
    <w:rsid w:val="00527B5D"/>
    <w:rsid w:val="005317AD"/>
    <w:rsid w:val="00534417"/>
    <w:rsid w:val="00534428"/>
    <w:rsid w:val="005366D3"/>
    <w:rsid w:val="00547222"/>
    <w:rsid w:val="0055125C"/>
    <w:rsid w:val="005512D9"/>
    <w:rsid w:val="0055450C"/>
    <w:rsid w:val="00555B8F"/>
    <w:rsid w:val="005560A7"/>
    <w:rsid w:val="0055619D"/>
    <w:rsid w:val="005572A0"/>
    <w:rsid w:val="005579DD"/>
    <w:rsid w:val="005601D7"/>
    <w:rsid w:val="005611E4"/>
    <w:rsid w:val="00563E33"/>
    <w:rsid w:val="0056406D"/>
    <w:rsid w:val="005641DB"/>
    <w:rsid w:val="00567364"/>
    <w:rsid w:val="005776C4"/>
    <w:rsid w:val="00580372"/>
    <w:rsid w:val="00581431"/>
    <w:rsid w:val="00581BE4"/>
    <w:rsid w:val="0058257F"/>
    <w:rsid w:val="00584A34"/>
    <w:rsid w:val="00587EDB"/>
    <w:rsid w:val="00590A35"/>
    <w:rsid w:val="00591275"/>
    <w:rsid w:val="00592CEB"/>
    <w:rsid w:val="00593C47"/>
    <w:rsid w:val="0059408B"/>
    <w:rsid w:val="0059774C"/>
    <w:rsid w:val="00597A5F"/>
    <w:rsid w:val="005A19B8"/>
    <w:rsid w:val="005A1D2C"/>
    <w:rsid w:val="005A27BE"/>
    <w:rsid w:val="005A2D41"/>
    <w:rsid w:val="005A4F0A"/>
    <w:rsid w:val="005A5BD0"/>
    <w:rsid w:val="005A5F6B"/>
    <w:rsid w:val="005A75D8"/>
    <w:rsid w:val="005A75E3"/>
    <w:rsid w:val="005B21E5"/>
    <w:rsid w:val="005B2A3D"/>
    <w:rsid w:val="005B7673"/>
    <w:rsid w:val="005C0A10"/>
    <w:rsid w:val="005C0E8D"/>
    <w:rsid w:val="005C33C3"/>
    <w:rsid w:val="005C57F9"/>
    <w:rsid w:val="005D06F7"/>
    <w:rsid w:val="005D4BB1"/>
    <w:rsid w:val="005D5519"/>
    <w:rsid w:val="005D5E1F"/>
    <w:rsid w:val="005D7177"/>
    <w:rsid w:val="005E2644"/>
    <w:rsid w:val="005E6FF5"/>
    <w:rsid w:val="005E70CA"/>
    <w:rsid w:val="005E7C4A"/>
    <w:rsid w:val="005F029B"/>
    <w:rsid w:val="006021C7"/>
    <w:rsid w:val="0060617C"/>
    <w:rsid w:val="00607F59"/>
    <w:rsid w:val="0061003A"/>
    <w:rsid w:val="00610565"/>
    <w:rsid w:val="00613D29"/>
    <w:rsid w:val="006148C1"/>
    <w:rsid w:val="00614941"/>
    <w:rsid w:val="00615048"/>
    <w:rsid w:val="00620A20"/>
    <w:rsid w:val="00621E75"/>
    <w:rsid w:val="00622132"/>
    <w:rsid w:val="00622285"/>
    <w:rsid w:val="006237E8"/>
    <w:rsid w:val="00631094"/>
    <w:rsid w:val="006316A4"/>
    <w:rsid w:val="00631847"/>
    <w:rsid w:val="00634479"/>
    <w:rsid w:val="00636BCB"/>
    <w:rsid w:val="00637033"/>
    <w:rsid w:val="006372D6"/>
    <w:rsid w:val="00637D8D"/>
    <w:rsid w:val="00640E3E"/>
    <w:rsid w:val="00641CCE"/>
    <w:rsid w:val="00642DD8"/>
    <w:rsid w:val="00647CAF"/>
    <w:rsid w:val="006515EA"/>
    <w:rsid w:val="00651B42"/>
    <w:rsid w:val="006566F2"/>
    <w:rsid w:val="00656A82"/>
    <w:rsid w:val="00660FD6"/>
    <w:rsid w:val="006613B6"/>
    <w:rsid w:val="00661447"/>
    <w:rsid w:val="00662CF0"/>
    <w:rsid w:val="00664F4C"/>
    <w:rsid w:val="006666E9"/>
    <w:rsid w:val="00670064"/>
    <w:rsid w:val="00671BC4"/>
    <w:rsid w:val="00671F40"/>
    <w:rsid w:val="0067456E"/>
    <w:rsid w:val="00674B53"/>
    <w:rsid w:val="00674DB7"/>
    <w:rsid w:val="00675059"/>
    <w:rsid w:val="006761CD"/>
    <w:rsid w:val="00677BFD"/>
    <w:rsid w:val="00682602"/>
    <w:rsid w:val="0068586E"/>
    <w:rsid w:val="00686C27"/>
    <w:rsid w:val="00687AD8"/>
    <w:rsid w:val="00687BD3"/>
    <w:rsid w:val="006943CE"/>
    <w:rsid w:val="006A2D4F"/>
    <w:rsid w:val="006A4BD6"/>
    <w:rsid w:val="006A56CF"/>
    <w:rsid w:val="006A6459"/>
    <w:rsid w:val="006A6B5C"/>
    <w:rsid w:val="006B010E"/>
    <w:rsid w:val="006B0591"/>
    <w:rsid w:val="006B1238"/>
    <w:rsid w:val="006B177F"/>
    <w:rsid w:val="006B1C13"/>
    <w:rsid w:val="006B2634"/>
    <w:rsid w:val="006B2694"/>
    <w:rsid w:val="006B5442"/>
    <w:rsid w:val="006B5839"/>
    <w:rsid w:val="006B60E3"/>
    <w:rsid w:val="006B6B0D"/>
    <w:rsid w:val="006B73C4"/>
    <w:rsid w:val="006C10A7"/>
    <w:rsid w:val="006C199C"/>
    <w:rsid w:val="006C1B2B"/>
    <w:rsid w:val="006C1E30"/>
    <w:rsid w:val="006C5A77"/>
    <w:rsid w:val="006C64BE"/>
    <w:rsid w:val="006D0D63"/>
    <w:rsid w:val="006D1174"/>
    <w:rsid w:val="006D13B2"/>
    <w:rsid w:val="006D42E0"/>
    <w:rsid w:val="006D48ED"/>
    <w:rsid w:val="006D5DD2"/>
    <w:rsid w:val="006E0BE2"/>
    <w:rsid w:val="006E34E3"/>
    <w:rsid w:val="006E5CC2"/>
    <w:rsid w:val="006E7311"/>
    <w:rsid w:val="006F15E4"/>
    <w:rsid w:val="006F2D92"/>
    <w:rsid w:val="006F3C5E"/>
    <w:rsid w:val="006F5A57"/>
    <w:rsid w:val="006F7FA4"/>
    <w:rsid w:val="00701C14"/>
    <w:rsid w:val="00703D08"/>
    <w:rsid w:val="0070613D"/>
    <w:rsid w:val="007071B8"/>
    <w:rsid w:val="00711155"/>
    <w:rsid w:val="00712647"/>
    <w:rsid w:val="00713475"/>
    <w:rsid w:val="00714882"/>
    <w:rsid w:val="00714B7D"/>
    <w:rsid w:val="00714B87"/>
    <w:rsid w:val="00715ED7"/>
    <w:rsid w:val="00720EA2"/>
    <w:rsid w:val="00721675"/>
    <w:rsid w:val="007216AB"/>
    <w:rsid w:val="00722EFB"/>
    <w:rsid w:val="00723543"/>
    <w:rsid w:val="0072419D"/>
    <w:rsid w:val="00726441"/>
    <w:rsid w:val="00726CE7"/>
    <w:rsid w:val="00730D23"/>
    <w:rsid w:val="00731B0E"/>
    <w:rsid w:val="00733781"/>
    <w:rsid w:val="007364B3"/>
    <w:rsid w:val="007406C4"/>
    <w:rsid w:val="00740717"/>
    <w:rsid w:val="00741206"/>
    <w:rsid w:val="00743A43"/>
    <w:rsid w:val="007475AA"/>
    <w:rsid w:val="0075348A"/>
    <w:rsid w:val="00753DB2"/>
    <w:rsid w:val="00753FD1"/>
    <w:rsid w:val="00754283"/>
    <w:rsid w:val="00760CE0"/>
    <w:rsid w:val="00762FDC"/>
    <w:rsid w:val="00765E5B"/>
    <w:rsid w:val="00766306"/>
    <w:rsid w:val="0076697C"/>
    <w:rsid w:val="00771279"/>
    <w:rsid w:val="007736F1"/>
    <w:rsid w:val="00774B61"/>
    <w:rsid w:val="00775275"/>
    <w:rsid w:val="00777FDA"/>
    <w:rsid w:val="00780E94"/>
    <w:rsid w:val="00781643"/>
    <w:rsid w:val="007822F8"/>
    <w:rsid w:val="0078611C"/>
    <w:rsid w:val="007861E8"/>
    <w:rsid w:val="00786FD9"/>
    <w:rsid w:val="00791800"/>
    <w:rsid w:val="007918B9"/>
    <w:rsid w:val="00793868"/>
    <w:rsid w:val="00794DE4"/>
    <w:rsid w:val="00795FD0"/>
    <w:rsid w:val="007A278E"/>
    <w:rsid w:val="007A4EFE"/>
    <w:rsid w:val="007A5FD0"/>
    <w:rsid w:val="007A7EEF"/>
    <w:rsid w:val="007B14E3"/>
    <w:rsid w:val="007B1C55"/>
    <w:rsid w:val="007B2123"/>
    <w:rsid w:val="007B3D49"/>
    <w:rsid w:val="007B5325"/>
    <w:rsid w:val="007C26E7"/>
    <w:rsid w:val="007C5485"/>
    <w:rsid w:val="007C5F94"/>
    <w:rsid w:val="007C737C"/>
    <w:rsid w:val="007C751D"/>
    <w:rsid w:val="007D044C"/>
    <w:rsid w:val="007D09DB"/>
    <w:rsid w:val="007D373E"/>
    <w:rsid w:val="007D5AC3"/>
    <w:rsid w:val="007D7C79"/>
    <w:rsid w:val="007E2F17"/>
    <w:rsid w:val="007E4C42"/>
    <w:rsid w:val="007E6255"/>
    <w:rsid w:val="007F2DDF"/>
    <w:rsid w:val="007F444B"/>
    <w:rsid w:val="007F68F6"/>
    <w:rsid w:val="00801AA0"/>
    <w:rsid w:val="008021DF"/>
    <w:rsid w:val="0080522E"/>
    <w:rsid w:val="0080617C"/>
    <w:rsid w:val="008107E9"/>
    <w:rsid w:val="008108CB"/>
    <w:rsid w:val="00811C4B"/>
    <w:rsid w:val="008124AA"/>
    <w:rsid w:val="00814625"/>
    <w:rsid w:val="00815075"/>
    <w:rsid w:val="008160EF"/>
    <w:rsid w:val="00817D06"/>
    <w:rsid w:val="0082201C"/>
    <w:rsid w:val="00822895"/>
    <w:rsid w:val="008228AA"/>
    <w:rsid w:val="0082389A"/>
    <w:rsid w:val="00825F27"/>
    <w:rsid w:val="00830C77"/>
    <w:rsid w:val="008316FF"/>
    <w:rsid w:val="00835F5C"/>
    <w:rsid w:val="00836745"/>
    <w:rsid w:val="00836A11"/>
    <w:rsid w:val="00836B04"/>
    <w:rsid w:val="00837886"/>
    <w:rsid w:val="00837942"/>
    <w:rsid w:val="00840126"/>
    <w:rsid w:val="00840956"/>
    <w:rsid w:val="008424AD"/>
    <w:rsid w:val="00842775"/>
    <w:rsid w:val="0084587C"/>
    <w:rsid w:val="00847C38"/>
    <w:rsid w:val="00851AB4"/>
    <w:rsid w:val="00852695"/>
    <w:rsid w:val="008531A5"/>
    <w:rsid w:val="00853CBA"/>
    <w:rsid w:val="008550C9"/>
    <w:rsid w:val="00855636"/>
    <w:rsid w:val="00857A2F"/>
    <w:rsid w:val="0086103D"/>
    <w:rsid w:val="00861E67"/>
    <w:rsid w:val="008634E0"/>
    <w:rsid w:val="008638E6"/>
    <w:rsid w:val="008656DF"/>
    <w:rsid w:val="00867121"/>
    <w:rsid w:val="00870147"/>
    <w:rsid w:val="00872C22"/>
    <w:rsid w:val="008740BC"/>
    <w:rsid w:val="008752D9"/>
    <w:rsid w:val="00875472"/>
    <w:rsid w:val="008807E7"/>
    <w:rsid w:val="0088584D"/>
    <w:rsid w:val="00887FD5"/>
    <w:rsid w:val="00890B76"/>
    <w:rsid w:val="00890C9A"/>
    <w:rsid w:val="00891274"/>
    <w:rsid w:val="00891714"/>
    <w:rsid w:val="00891A9B"/>
    <w:rsid w:val="008940A4"/>
    <w:rsid w:val="00894883"/>
    <w:rsid w:val="00897D43"/>
    <w:rsid w:val="008A02D9"/>
    <w:rsid w:val="008A1C12"/>
    <w:rsid w:val="008A4F2F"/>
    <w:rsid w:val="008A6B23"/>
    <w:rsid w:val="008B1191"/>
    <w:rsid w:val="008B427E"/>
    <w:rsid w:val="008B4DB3"/>
    <w:rsid w:val="008B5433"/>
    <w:rsid w:val="008C05E6"/>
    <w:rsid w:val="008C09AB"/>
    <w:rsid w:val="008C0DF8"/>
    <w:rsid w:val="008C1048"/>
    <w:rsid w:val="008C4F6C"/>
    <w:rsid w:val="008C69A1"/>
    <w:rsid w:val="008E2476"/>
    <w:rsid w:val="008F0AB1"/>
    <w:rsid w:val="008F16DB"/>
    <w:rsid w:val="008F2F87"/>
    <w:rsid w:val="008F3CDD"/>
    <w:rsid w:val="008F5FB8"/>
    <w:rsid w:val="009012DB"/>
    <w:rsid w:val="00901898"/>
    <w:rsid w:val="0090225C"/>
    <w:rsid w:val="009034AE"/>
    <w:rsid w:val="0090673F"/>
    <w:rsid w:val="009108C2"/>
    <w:rsid w:val="00911279"/>
    <w:rsid w:val="009166A6"/>
    <w:rsid w:val="00916A8B"/>
    <w:rsid w:val="0092193F"/>
    <w:rsid w:val="00924602"/>
    <w:rsid w:val="00924D72"/>
    <w:rsid w:val="00925388"/>
    <w:rsid w:val="00931872"/>
    <w:rsid w:val="0093317F"/>
    <w:rsid w:val="00933D2D"/>
    <w:rsid w:val="00935248"/>
    <w:rsid w:val="009354C6"/>
    <w:rsid w:val="00937A27"/>
    <w:rsid w:val="00937BE6"/>
    <w:rsid w:val="00940756"/>
    <w:rsid w:val="00941CA7"/>
    <w:rsid w:val="009424C7"/>
    <w:rsid w:val="00944FEF"/>
    <w:rsid w:val="00947509"/>
    <w:rsid w:val="00950985"/>
    <w:rsid w:val="00953DBE"/>
    <w:rsid w:val="009614E8"/>
    <w:rsid w:val="00963A83"/>
    <w:rsid w:val="00965878"/>
    <w:rsid w:val="00966A3A"/>
    <w:rsid w:val="00966B98"/>
    <w:rsid w:val="0096754B"/>
    <w:rsid w:val="00971219"/>
    <w:rsid w:val="0097190A"/>
    <w:rsid w:val="00972AA6"/>
    <w:rsid w:val="00974A43"/>
    <w:rsid w:val="009753CC"/>
    <w:rsid w:val="00975877"/>
    <w:rsid w:val="00975A45"/>
    <w:rsid w:val="009769AA"/>
    <w:rsid w:val="00977868"/>
    <w:rsid w:val="00981C35"/>
    <w:rsid w:val="00981CE0"/>
    <w:rsid w:val="009824FD"/>
    <w:rsid w:val="009837DD"/>
    <w:rsid w:val="00984172"/>
    <w:rsid w:val="009847CD"/>
    <w:rsid w:val="009878F8"/>
    <w:rsid w:val="00990A76"/>
    <w:rsid w:val="00990D92"/>
    <w:rsid w:val="00991715"/>
    <w:rsid w:val="00991BAE"/>
    <w:rsid w:val="00993425"/>
    <w:rsid w:val="0099431A"/>
    <w:rsid w:val="00994D9C"/>
    <w:rsid w:val="00996BA3"/>
    <w:rsid w:val="009973D9"/>
    <w:rsid w:val="009A0AB3"/>
    <w:rsid w:val="009A1C28"/>
    <w:rsid w:val="009A354F"/>
    <w:rsid w:val="009A46A3"/>
    <w:rsid w:val="009A46F4"/>
    <w:rsid w:val="009A4BEF"/>
    <w:rsid w:val="009A616D"/>
    <w:rsid w:val="009B3320"/>
    <w:rsid w:val="009B3C5E"/>
    <w:rsid w:val="009B5494"/>
    <w:rsid w:val="009B55F7"/>
    <w:rsid w:val="009C0446"/>
    <w:rsid w:val="009C107B"/>
    <w:rsid w:val="009C39F9"/>
    <w:rsid w:val="009C3BD1"/>
    <w:rsid w:val="009C45F9"/>
    <w:rsid w:val="009C50FA"/>
    <w:rsid w:val="009C6305"/>
    <w:rsid w:val="009D2D44"/>
    <w:rsid w:val="009D5665"/>
    <w:rsid w:val="009D5999"/>
    <w:rsid w:val="009D6932"/>
    <w:rsid w:val="009E0C87"/>
    <w:rsid w:val="009E1136"/>
    <w:rsid w:val="009E6729"/>
    <w:rsid w:val="009F224D"/>
    <w:rsid w:val="009F4FBC"/>
    <w:rsid w:val="009F74AC"/>
    <w:rsid w:val="00A00FDD"/>
    <w:rsid w:val="00A01AFB"/>
    <w:rsid w:val="00A02232"/>
    <w:rsid w:val="00A02681"/>
    <w:rsid w:val="00A056DE"/>
    <w:rsid w:val="00A0728F"/>
    <w:rsid w:val="00A112C7"/>
    <w:rsid w:val="00A119C8"/>
    <w:rsid w:val="00A12141"/>
    <w:rsid w:val="00A1225B"/>
    <w:rsid w:val="00A13227"/>
    <w:rsid w:val="00A13345"/>
    <w:rsid w:val="00A13D5C"/>
    <w:rsid w:val="00A146B4"/>
    <w:rsid w:val="00A1777E"/>
    <w:rsid w:val="00A223A4"/>
    <w:rsid w:val="00A22439"/>
    <w:rsid w:val="00A22A5E"/>
    <w:rsid w:val="00A22C57"/>
    <w:rsid w:val="00A24B89"/>
    <w:rsid w:val="00A25054"/>
    <w:rsid w:val="00A26D26"/>
    <w:rsid w:val="00A26FB5"/>
    <w:rsid w:val="00A273B6"/>
    <w:rsid w:val="00A33AF0"/>
    <w:rsid w:val="00A4473C"/>
    <w:rsid w:val="00A45054"/>
    <w:rsid w:val="00A461FD"/>
    <w:rsid w:val="00A464F6"/>
    <w:rsid w:val="00A51893"/>
    <w:rsid w:val="00A52D50"/>
    <w:rsid w:val="00A544A1"/>
    <w:rsid w:val="00A55894"/>
    <w:rsid w:val="00A56AE9"/>
    <w:rsid w:val="00A617FE"/>
    <w:rsid w:val="00A62729"/>
    <w:rsid w:val="00A64A0B"/>
    <w:rsid w:val="00A659CA"/>
    <w:rsid w:val="00A7030B"/>
    <w:rsid w:val="00A74D51"/>
    <w:rsid w:val="00A753BA"/>
    <w:rsid w:val="00A756B2"/>
    <w:rsid w:val="00A834AB"/>
    <w:rsid w:val="00A83749"/>
    <w:rsid w:val="00A84CE6"/>
    <w:rsid w:val="00A8537B"/>
    <w:rsid w:val="00A85743"/>
    <w:rsid w:val="00A86EF0"/>
    <w:rsid w:val="00A877F9"/>
    <w:rsid w:val="00A91349"/>
    <w:rsid w:val="00A92E3F"/>
    <w:rsid w:val="00A9385B"/>
    <w:rsid w:val="00A93EA3"/>
    <w:rsid w:val="00A970CA"/>
    <w:rsid w:val="00AA1260"/>
    <w:rsid w:val="00AA2F1A"/>
    <w:rsid w:val="00AA5079"/>
    <w:rsid w:val="00AA5ACB"/>
    <w:rsid w:val="00AB0133"/>
    <w:rsid w:val="00AB0C8C"/>
    <w:rsid w:val="00AB10BA"/>
    <w:rsid w:val="00AB112D"/>
    <w:rsid w:val="00AB50BB"/>
    <w:rsid w:val="00AB7D0D"/>
    <w:rsid w:val="00AC2893"/>
    <w:rsid w:val="00AC2D96"/>
    <w:rsid w:val="00AC2FD2"/>
    <w:rsid w:val="00AD3234"/>
    <w:rsid w:val="00AD4793"/>
    <w:rsid w:val="00AD544B"/>
    <w:rsid w:val="00AD5961"/>
    <w:rsid w:val="00AD5991"/>
    <w:rsid w:val="00AD69CF"/>
    <w:rsid w:val="00AD6DB2"/>
    <w:rsid w:val="00AD721F"/>
    <w:rsid w:val="00AD7644"/>
    <w:rsid w:val="00AE0024"/>
    <w:rsid w:val="00AE2AB3"/>
    <w:rsid w:val="00AE43F6"/>
    <w:rsid w:val="00AE59F1"/>
    <w:rsid w:val="00AE74D5"/>
    <w:rsid w:val="00AE78A8"/>
    <w:rsid w:val="00AF1133"/>
    <w:rsid w:val="00AF58C7"/>
    <w:rsid w:val="00AF5925"/>
    <w:rsid w:val="00AF6BA7"/>
    <w:rsid w:val="00AF7DB5"/>
    <w:rsid w:val="00B024D6"/>
    <w:rsid w:val="00B05C48"/>
    <w:rsid w:val="00B06B21"/>
    <w:rsid w:val="00B124AD"/>
    <w:rsid w:val="00B14341"/>
    <w:rsid w:val="00B145BC"/>
    <w:rsid w:val="00B1473B"/>
    <w:rsid w:val="00B14ADD"/>
    <w:rsid w:val="00B16FCA"/>
    <w:rsid w:val="00B20665"/>
    <w:rsid w:val="00B22DFA"/>
    <w:rsid w:val="00B23873"/>
    <w:rsid w:val="00B261AB"/>
    <w:rsid w:val="00B26928"/>
    <w:rsid w:val="00B30A19"/>
    <w:rsid w:val="00B3380E"/>
    <w:rsid w:val="00B3540D"/>
    <w:rsid w:val="00B36B15"/>
    <w:rsid w:val="00B41F7E"/>
    <w:rsid w:val="00B42522"/>
    <w:rsid w:val="00B430C3"/>
    <w:rsid w:val="00B43435"/>
    <w:rsid w:val="00B44E19"/>
    <w:rsid w:val="00B451B1"/>
    <w:rsid w:val="00B479CF"/>
    <w:rsid w:val="00B517E5"/>
    <w:rsid w:val="00B560A9"/>
    <w:rsid w:val="00B57CD9"/>
    <w:rsid w:val="00B60412"/>
    <w:rsid w:val="00B62DC3"/>
    <w:rsid w:val="00B65F28"/>
    <w:rsid w:val="00B664D5"/>
    <w:rsid w:val="00B739CC"/>
    <w:rsid w:val="00B749D2"/>
    <w:rsid w:val="00B74B41"/>
    <w:rsid w:val="00B75378"/>
    <w:rsid w:val="00B75EC9"/>
    <w:rsid w:val="00B75FFA"/>
    <w:rsid w:val="00B76078"/>
    <w:rsid w:val="00B76C15"/>
    <w:rsid w:val="00B76EB2"/>
    <w:rsid w:val="00B771F0"/>
    <w:rsid w:val="00B804AA"/>
    <w:rsid w:val="00B8320D"/>
    <w:rsid w:val="00B85939"/>
    <w:rsid w:val="00B861AF"/>
    <w:rsid w:val="00B86D45"/>
    <w:rsid w:val="00B945BE"/>
    <w:rsid w:val="00B97AF7"/>
    <w:rsid w:val="00BA0A9F"/>
    <w:rsid w:val="00BA1C11"/>
    <w:rsid w:val="00BA243B"/>
    <w:rsid w:val="00BA6C9B"/>
    <w:rsid w:val="00BB0E01"/>
    <w:rsid w:val="00BB1E56"/>
    <w:rsid w:val="00BB6D58"/>
    <w:rsid w:val="00BB73E7"/>
    <w:rsid w:val="00BB797A"/>
    <w:rsid w:val="00BC4DCF"/>
    <w:rsid w:val="00BC50A1"/>
    <w:rsid w:val="00BD1B41"/>
    <w:rsid w:val="00BD7D11"/>
    <w:rsid w:val="00BE1485"/>
    <w:rsid w:val="00BE47C6"/>
    <w:rsid w:val="00BE5B9E"/>
    <w:rsid w:val="00BF0610"/>
    <w:rsid w:val="00BF2AE5"/>
    <w:rsid w:val="00BF2C73"/>
    <w:rsid w:val="00BF459A"/>
    <w:rsid w:val="00BF49D4"/>
    <w:rsid w:val="00BF5AFD"/>
    <w:rsid w:val="00BF6CF2"/>
    <w:rsid w:val="00BF7DD0"/>
    <w:rsid w:val="00C019B1"/>
    <w:rsid w:val="00C0444E"/>
    <w:rsid w:val="00C04EE5"/>
    <w:rsid w:val="00C05B1F"/>
    <w:rsid w:val="00C10439"/>
    <w:rsid w:val="00C104CF"/>
    <w:rsid w:val="00C1171D"/>
    <w:rsid w:val="00C118DE"/>
    <w:rsid w:val="00C11B15"/>
    <w:rsid w:val="00C11C8D"/>
    <w:rsid w:val="00C13C25"/>
    <w:rsid w:val="00C141A3"/>
    <w:rsid w:val="00C14CC6"/>
    <w:rsid w:val="00C15265"/>
    <w:rsid w:val="00C154DB"/>
    <w:rsid w:val="00C179E4"/>
    <w:rsid w:val="00C2009A"/>
    <w:rsid w:val="00C21EC7"/>
    <w:rsid w:val="00C221D8"/>
    <w:rsid w:val="00C235E9"/>
    <w:rsid w:val="00C238CC"/>
    <w:rsid w:val="00C23D4A"/>
    <w:rsid w:val="00C251CD"/>
    <w:rsid w:val="00C262AE"/>
    <w:rsid w:val="00C27F20"/>
    <w:rsid w:val="00C34964"/>
    <w:rsid w:val="00C35D9E"/>
    <w:rsid w:val="00C367E8"/>
    <w:rsid w:val="00C36DF9"/>
    <w:rsid w:val="00C40802"/>
    <w:rsid w:val="00C414F7"/>
    <w:rsid w:val="00C41D4F"/>
    <w:rsid w:val="00C45F9A"/>
    <w:rsid w:val="00C46084"/>
    <w:rsid w:val="00C46474"/>
    <w:rsid w:val="00C47622"/>
    <w:rsid w:val="00C51A43"/>
    <w:rsid w:val="00C5305C"/>
    <w:rsid w:val="00C54F9C"/>
    <w:rsid w:val="00C55EA6"/>
    <w:rsid w:val="00C563F5"/>
    <w:rsid w:val="00C5692C"/>
    <w:rsid w:val="00C60F5A"/>
    <w:rsid w:val="00C61359"/>
    <w:rsid w:val="00C6218A"/>
    <w:rsid w:val="00C62922"/>
    <w:rsid w:val="00C639C2"/>
    <w:rsid w:val="00C63CC0"/>
    <w:rsid w:val="00C65864"/>
    <w:rsid w:val="00C6641B"/>
    <w:rsid w:val="00C671FB"/>
    <w:rsid w:val="00C70617"/>
    <w:rsid w:val="00C70B30"/>
    <w:rsid w:val="00C72310"/>
    <w:rsid w:val="00C75543"/>
    <w:rsid w:val="00C775AF"/>
    <w:rsid w:val="00C83683"/>
    <w:rsid w:val="00C8447B"/>
    <w:rsid w:val="00C87C09"/>
    <w:rsid w:val="00C93DC5"/>
    <w:rsid w:val="00C95CBE"/>
    <w:rsid w:val="00C96817"/>
    <w:rsid w:val="00CA1253"/>
    <w:rsid w:val="00CA17F9"/>
    <w:rsid w:val="00CA43FF"/>
    <w:rsid w:val="00CB12CB"/>
    <w:rsid w:val="00CB222A"/>
    <w:rsid w:val="00CB41FE"/>
    <w:rsid w:val="00CB5D0E"/>
    <w:rsid w:val="00CB6F00"/>
    <w:rsid w:val="00CC0496"/>
    <w:rsid w:val="00CC1158"/>
    <w:rsid w:val="00CC1CF2"/>
    <w:rsid w:val="00CC55BE"/>
    <w:rsid w:val="00CC59F4"/>
    <w:rsid w:val="00CC5F2A"/>
    <w:rsid w:val="00CC6CB2"/>
    <w:rsid w:val="00CC781C"/>
    <w:rsid w:val="00CC7CB4"/>
    <w:rsid w:val="00CD15E1"/>
    <w:rsid w:val="00CD1FDC"/>
    <w:rsid w:val="00CD2745"/>
    <w:rsid w:val="00CD27BC"/>
    <w:rsid w:val="00CD315A"/>
    <w:rsid w:val="00CD4B37"/>
    <w:rsid w:val="00CD6514"/>
    <w:rsid w:val="00CD6D2F"/>
    <w:rsid w:val="00CE0847"/>
    <w:rsid w:val="00CE4718"/>
    <w:rsid w:val="00CE4ABE"/>
    <w:rsid w:val="00CF168D"/>
    <w:rsid w:val="00CF1CF1"/>
    <w:rsid w:val="00CF521E"/>
    <w:rsid w:val="00D00EAF"/>
    <w:rsid w:val="00D011D9"/>
    <w:rsid w:val="00D03701"/>
    <w:rsid w:val="00D047C8"/>
    <w:rsid w:val="00D06A24"/>
    <w:rsid w:val="00D07ADE"/>
    <w:rsid w:val="00D107C7"/>
    <w:rsid w:val="00D107DD"/>
    <w:rsid w:val="00D10A43"/>
    <w:rsid w:val="00D1324B"/>
    <w:rsid w:val="00D14D57"/>
    <w:rsid w:val="00D15483"/>
    <w:rsid w:val="00D158C6"/>
    <w:rsid w:val="00D20F31"/>
    <w:rsid w:val="00D2253C"/>
    <w:rsid w:val="00D25E6E"/>
    <w:rsid w:val="00D31791"/>
    <w:rsid w:val="00D3792A"/>
    <w:rsid w:val="00D405D5"/>
    <w:rsid w:val="00D43016"/>
    <w:rsid w:val="00D50836"/>
    <w:rsid w:val="00D50E0A"/>
    <w:rsid w:val="00D606D0"/>
    <w:rsid w:val="00D6070D"/>
    <w:rsid w:val="00D626A6"/>
    <w:rsid w:val="00D63293"/>
    <w:rsid w:val="00D63AD5"/>
    <w:rsid w:val="00D6544F"/>
    <w:rsid w:val="00D662DA"/>
    <w:rsid w:val="00D66FA2"/>
    <w:rsid w:val="00D6779B"/>
    <w:rsid w:val="00D759D4"/>
    <w:rsid w:val="00D75F57"/>
    <w:rsid w:val="00D76A3B"/>
    <w:rsid w:val="00D770CB"/>
    <w:rsid w:val="00D77482"/>
    <w:rsid w:val="00D77BB8"/>
    <w:rsid w:val="00D77E1B"/>
    <w:rsid w:val="00D81E45"/>
    <w:rsid w:val="00D82043"/>
    <w:rsid w:val="00D83526"/>
    <w:rsid w:val="00D83620"/>
    <w:rsid w:val="00D83666"/>
    <w:rsid w:val="00D872AC"/>
    <w:rsid w:val="00D90102"/>
    <w:rsid w:val="00D907C3"/>
    <w:rsid w:val="00D90DC2"/>
    <w:rsid w:val="00D915F7"/>
    <w:rsid w:val="00D93A7A"/>
    <w:rsid w:val="00D93AA0"/>
    <w:rsid w:val="00D93DA4"/>
    <w:rsid w:val="00D962E8"/>
    <w:rsid w:val="00D971C0"/>
    <w:rsid w:val="00DA1699"/>
    <w:rsid w:val="00DA2BBC"/>
    <w:rsid w:val="00DA33E0"/>
    <w:rsid w:val="00DA38A7"/>
    <w:rsid w:val="00DB1668"/>
    <w:rsid w:val="00DB29C0"/>
    <w:rsid w:val="00DB4185"/>
    <w:rsid w:val="00DB4C6A"/>
    <w:rsid w:val="00DC2E61"/>
    <w:rsid w:val="00DC4DC4"/>
    <w:rsid w:val="00DD00EF"/>
    <w:rsid w:val="00DD18E6"/>
    <w:rsid w:val="00DD54F8"/>
    <w:rsid w:val="00DD5702"/>
    <w:rsid w:val="00DD5E12"/>
    <w:rsid w:val="00DD5E54"/>
    <w:rsid w:val="00DD6CE4"/>
    <w:rsid w:val="00DE01BD"/>
    <w:rsid w:val="00DE0300"/>
    <w:rsid w:val="00DE09FD"/>
    <w:rsid w:val="00DE0A1F"/>
    <w:rsid w:val="00DE0CA3"/>
    <w:rsid w:val="00DE0E4E"/>
    <w:rsid w:val="00DE3AFF"/>
    <w:rsid w:val="00DE3B05"/>
    <w:rsid w:val="00DE3C40"/>
    <w:rsid w:val="00DE50E0"/>
    <w:rsid w:val="00DE53FF"/>
    <w:rsid w:val="00DE6B62"/>
    <w:rsid w:val="00DF19E0"/>
    <w:rsid w:val="00DF19F8"/>
    <w:rsid w:val="00DF27DD"/>
    <w:rsid w:val="00DF7BA7"/>
    <w:rsid w:val="00E01BAC"/>
    <w:rsid w:val="00E0273D"/>
    <w:rsid w:val="00E0300F"/>
    <w:rsid w:val="00E04AF7"/>
    <w:rsid w:val="00E04F4F"/>
    <w:rsid w:val="00E05477"/>
    <w:rsid w:val="00E12B05"/>
    <w:rsid w:val="00E13981"/>
    <w:rsid w:val="00E13C57"/>
    <w:rsid w:val="00E153DF"/>
    <w:rsid w:val="00E168C6"/>
    <w:rsid w:val="00E204AD"/>
    <w:rsid w:val="00E20896"/>
    <w:rsid w:val="00E247EA"/>
    <w:rsid w:val="00E25315"/>
    <w:rsid w:val="00E25C82"/>
    <w:rsid w:val="00E26164"/>
    <w:rsid w:val="00E2617D"/>
    <w:rsid w:val="00E30805"/>
    <w:rsid w:val="00E32B22"/>
    <w:rsid w:val="00E32BF5"/>
    <w:rsid w:val="00E32E03"/>
    <w:rsid w:val="00E331B1"/>
    <w:rsid w:val="00E35A4F"/>
    <w:rsid w:val="00E433B3"/>
    <w:rsid w:val="00E4372E"/>
    <w:rsid w:val="00E441A8"/>
    <w:rsid w:val="00E45025"/>
    <w:rsid w:val="00E45CAD"/>
    <w:rsid w:val="00E45CBA"/>
    <w:rsid w:val="00E466A3"/>
    <w:rsid w:val="00E54045"/>
    <w:rsid w:val="00E5525D"/>
    <w:rsid w:val="00E6271F"/>
    <w:rsid w:val="00E63082"/>
    <w:rsid w:val="00E63239"/>
    <w:rsid w:val="00E63A9A"/>
    <w:rsid w:val="00E67227"/>
    <w:rsid w:val="00E67860"/>
    <w:rsid w:val="00E7136B"/>
    <w:rsid w:val="00E73D5C"/>
    <w:rsid w:val="00E7594E"/>
    <w:rsid w:val="00E77144"/>
    <w:rsid w:val="00E773C9"/>
    <w:rsid w:val="00E805AE"/>
    <w:rsid w:val="00E81637"/>
    <w:rsid w:val="00E81FDB"/>
    <w:rsid w:val="00E83AD3"/>
    <w:rsid w:val="00E8570D"/>
    <w:rsid w:val="00E872D5"/>
    <w:rsid w:val="00E90506"/>
    <w:rsid w:val="00E94C88"/>
    <w:rsid w:val="00E975B6"/>
    <w:rsid w:val="00E9781D"/>
    <w:rsid w:val="00EA2B07"/>
    <w:rsid w:val="00EA2DB6"/>
    <w:rsid w:val="00EA4D52"/>
    <w:rsid w:val="00EA54EB"/>
    <w:rsid w:val="00EA78BF"/>
    <w:rsid w:val="00EA7CB9"/>
    <w:rsid w:val="00EB2FAF"/>
    <w:rsid w:val="00EB33DE"/>
    <w:rsid w:val="00EB3BF5"/>
    <w:rsid w:val="00EB7241"/>
    <w:rsid w:val="00EC05B7"/>
    <w:rsid w:val="00EC0C9C"/>
    <w:rsid w:val="00EC2BFC"/>
    <w:rsid w:val="00EC494F"/>
    <w:rsid w:val="00EC7A29"/>
    <w:rsid w:val="00ED0C6D"/>
    <w:rsid w:val="00ED1DF3"/>
    <w:rsid w:val="00ED4B4F"/>
    <w:rsid w:val="00ED5BCD"/>
    <w:rsid w:val="00ED6565"/>
    <w:rsid w:val="00EE1004"/>
    <w:rsid w:val="00EE33B2"/>
    <w:rsid w:val="00EE3B55"/>
    <w:rsid w:val="00EE4FF4"/>
    <w:rsid w:val="00EE77E8"/>
    <w:rsid w:val="00EF56C5"/>
    <w:rsid w:val="00EF5A99"/>
    <w:rsid w:val="00EF6542"/>
    <w:rsid w:val="00EF6886"/>
    <w:rsid w:val="00EF7EF3"/>
    <w:rsid w:val="00F016A1"/>
    <w:rsid w:val="00F02461"/>
    <w:rsid w:val="00F02C8B"/>
    <w:rsid w:val="00F02CD8"/>
    <w:rsid w:val="00F04037"/>
    <w:rsid w:val="00F0691C"/>
    <w:rsid w:val="00F06BEE"/>
    <w:rsid w:val="00F112A4"/>
    <w:rsid w:val="00F12652"/>
    <w:rsid w:val="00F14DCD"/>
    <w:rsid w:val="00F1680D"/>
    <w:rsid w:val="00F251A3"/>
    <w:rsid w:val="00F27F31"/>
    <w:rsid w:val="00F30536"/>
    <w:rsid w:val="00F3415B"/>
    <w:rsid w:val="00F36244"/>
    <w:rsid w:val="00F407AC"/>
    <w:rsid w:val="00F43E5F"/>
    <w:rsid w:val="00F50F55"/>
    <w:rsid w:val="00F54379"/>
    <w:rsid w:val="00F543B3"/>
    <w:rsid w:val="00F55FFF"/>
    <w:rsid w:val="00F60E45"/>
    <w:rsid w:val="00F61616"/>
    <w:rsid w:val="00F61B9E"/>
    <w:rsid w:val="00F62665"/>
    <w:rsid w:val="00F62AB2"/>
    <w:rsid w:val="00F70AC2"/>
    <w:rsid w:val="00F71902"/>
    <w:rsid w:val="00F7241D"/>
    <w:rsid w:val="00F73683"/>
    <w:rsid w:val="00F74CF9"/>
    <w:rsid w:val="00F75ECA"/>
    <w:rsid w:val="00F762B5"/>
    <w:rsid w:val="00F81A87"/>
    <w:rsid w:val="00F83D49"/>
    <w:rsid w:val="00F848F1"/>
    <w:rsid w:val="00F84D32"/>
    <w:rsid w:val="00F84F00"/>
    <w:rsid w:val="00F86C37"/>
    <w:rsid w:val="00F87371"/>
    <w:rsid w:val="00F91A69"/>
    <w:rsid w:val="00F93A00"/>
    <w:rsid w:val="00F9623C"/>
    <w:rsid w:val="00F9696B"/>
    <w:rsid w:val="00F97EDD"/>
    <w:rsid w:val="00FA2E9F"/>
    <w:rsid w:val="00FA3824"/>
    <w:rsid w:val="00FA3933"/>
    <w:rsid w:val="00FA4FAF"/>
    <w:rsid w:val="00FA5D8E"/>
    <w:rsid w:val="00FC4B97"/>
    <w:rsid w:val="00FD014B"/>
    <w:rsid w:val="00FD05A4"/>
    <w:rsid w:val="00FD140E"/>
    <w:rsid w:val="00FD3691"/>
    <w:rsid w:val="00FD4D5C"/>
    <w:rsid w:val="00FD622C"/>
    <w:rsid w:val="00FD65B0"/>
    <w:rsid w:val="00FE0BB6"/>
    <w:rsid w:val="00FE2D3A"/>
    <w:rsid w:val="00FE4A32"/>
    <w:rsid w:val="00FE4C96"/>
    <w:rsid w:val="00FE4F6E"/>
    <w:rsid w:val="00FE6835"/>
    <w:rsid w:val="00FE7F44"/>
    <w:rsid w:val="00FF1F38"/>
    <w:rsid w:val="00FF2BD0"/>
    <w:rsid w:val="00FF4A33"/>
    <w:rsid w:val="00FF5303"/>
    <w:rsid w:val="00FF68BB"/>
    <w:rsid w:val="00FF7145"/>
    <w:rsid w:val="00FF7B85"/>
    <w:rsid w:val="2FF64B8C"/>
    <w:rsid w:val="336B29C1"/>
    <w:rsid w:val="5CE1455B"/>
    <w:rsid w:val="600D7C4E"/>
    <w:rsid w:val="6CA71F3C"/>
    <w:rsid w:val="7D766F7A"/>
    <w:rsid w:val="7E580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F345E"/>
  <w15:docId w15:val="{8295062A-C4DC-4C37-83CC-F873D78C8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nhideWhenUsed="1"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qFormat="1"/>
    <w:lsdException w:name="Strong" w:uiPriority="0"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0"/>
    <w:link w:val="2Char"/>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7">
    <w:name w:val="toc 7"/>
    <w:basedOn w:val="a"/>
    <w:next w:val="a"/>
    <w:semiHidden/>
    <w:qFormat/>
    <w:pPr>
      <w:ind w:leftChars="1200" w:left="2520"/>
    </w:pPr>
  </w:style>
  <w:style w:type="paragraph" w:styleId="a4">
    <w:name w:val="Document Map"/>
    <w:basedOn w:val="a"/>
    <w:link w:val="Char"/>
    <w:uiPriority w:val="99"/>
    <w:semiHidden/>
    <w:unhideWhenUsed/>
    <w:qFormat/>
    <w:rPr>
      <w:rFonts w:ascii="宋体"/>
      <w:sz w:val="18"/>
      <w:szCs w:val="18"/>
    </w:rPr>
  </w:style>
  <w:style w:type="paragraph" w:styleId="a5">
    <w:name w:val="annotation text"/>
    <w:basedOn w:val="a"/>
    <w:link w:val="Char0"/>
    <w:qFormat/>
    <w:pPr>
      <w:jc w:val="left"/>
    </w:pPr>
  </w:style>
  <w:style w:type="paragraph" w:styleId="a6">
    <w:name w:val="Body Text"/>
    <w:basedOn w:val="a"/>
    <w:link w:val="Char1"/>
    <w:qFormat/>
    <w:pPr>
      <w:spacing w:line="360" w:lineRule="auto"/>
    </w:pPr>
    <w:rPr>
      <w:rFonts w:ascii="仿宋_GB2312" w:eastAsia="仿宋_GB2312"/>
      <w:color w:val="000000"/>
      <w:kern w:val="0"/>
      <w:sz w:val="24"/>
      <w:szCs w:val="28"/>
    </w:rPr>
  </w:style>
  <w:style w:type="paragraph" w:styleId="a7">
    <w:name w:val="Body Text Indent"/>
    <w:basedOn w:val="a"/>
    <w:link w:val="Char2"/>
    <w:qFormat/>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qFormat/>
    <w:pPr>
      <w:ind w:leftChars="800" w:left="1680"/>
    </w:pPr>
  </w:style>
  <w:style w:type="paragraph" w:styleId="3">
    <w:name w:val="toc 3"/>
    <w:basedOn w:val="a"/>
    <w:next w:val="a"/>
    <w:semiHidden/>
    <w:qFormat/>
    <w:pPr>
      <w:ind w:leftChars="400" w:left="840"/>
    </w:pPr>
  </w:style>
  <w:style w:type="paragraph" w:styleId="8">
    <w:name w:val="toc 8"/>
    <w:basedOn w:val="a"/>
    <w:next w:val="a"/>
    <w:semiHidden/>
    <w:qFormat/>
    <w:pPr>
      <w:ind w:leftChars="1400" w:left="2940"/>
    </w:pPr>
  </w:style>
  <w:style w:type="paragraph" w:styleId="20">
    <w:name w:val="Body Text Indent 2"/>
    <w:basedOn w:val="a"/>
    <w:link w:val="2Char0"/>
    <w:qFormat/>
    <w:pPr>
      <w:spacing w:line="360" w:lineRule="auto"/>
      <w:ind w:firstLine="525"/>
    </w:pPr>
    <w:rPr>
      <w:rFonts w:ascii="宋体" w:hAnsi="宋体"/>
      <w:sz w:val="28"/>
      <w:szCs w:val="20"/>
    </w:rPr>
  </w:style>
  <w:style w:type="paragraph" w:styleId="a8">
    <w:name w:val="Balloon Text"/>
    <w:basedOn w:val="a"/>
    <w:link w:val="Char3"/>
    <w:semiHidden/>
    <w:qFormat/>
    <w:rPr>
      <w:sz w:val="18"/>
      <w:szCs w:val="18"/>
    </w:rPr>
  </w:style>
  <w:style w:type="paragraph" w:styleId="a9">
    <w:name w:val="footer"/>
    <w:basedOn w:val="a"/>
    <w:link w:val="Char4"/>
    <w:unhideWhenUsed/>
    <w:qFormat/>
    <w:pPr>
      <w:tabs>
        <w:tab w:val="center" w:pos="4153"/>
        <w:tab w:val="right" w:pos="8306"/>
      </w:tabs>
      <w:snapToGrid w:val="0"/>
      <w:jc w:val="left"/>
    </w:pPr>
    <w:rPr>
      <w:sz w:val="18"/>
      <w:szCs w:val="18"/>
    </w:rPr>
  </w:style>
  <w:style w:type="paragraph" w:styleId="aa">
    <w:name w:val="header"/>
    <w:basedOn w:val="a"/>
    <w:link w:val="Char5"/>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qFormat/>
  </w:style>
  <w:style w:type="paragraph" w:styleId="4">
    <w:name w:val="toc 4"/>
    <w:basedOn w:val="a"/>
    <w:next w:val="a"/>
    <w:semiHidden/>
    <w:qFormat/>
    <w:pPr>
      <w:ind w:leftChars="600" w:left="1260"/>
    </w:pPr>
  </w:style>
  <w:style w:type="paragraph" w:styleId="ab">
    <w:name w:val="footnote text"/>
    <w:basedOn w:val="a"/>
    <w:link w:val="Char6"/>
    <w:uiPriority w:val="99"/>
    <w:semiHidden/>
    <w:unhideWhenUsed/>
    <w:qFormat/>
    <w:pPr>
      <w:snapToGrid w:val="0"/>
      <w:jc w:val="left"/>
    </w:pPr>
    <w:rPr>
      <w:sz w:val="18"/>
      <w:szCs w:val="18"/>
    </w:rPr>
  </w:style>
  <w:style w:type="paragraph" w:styleId="6">
    <w:name w:val="toc 6"/>
    <w:basedOn w:val="a"/>
    <w:next w:val="a"/>
    <w:semiHidden/>
    <w:qFormat/>
    <w:pPr>
      <w:ind w:leftChars="1000" w:left="2100"/>
    </w:pPr>
  </w:style>
  <w:style w:type="paragraph" w:styleId="30">
    <w:name w:val="Body Text Indent 3"/>
    <w:basedOn w:val="a"/>
    <w:link w:val="3Char"/>
    <w:qFormat/>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qFormat/>
    <w:pPr>
      <w:tabs>
        <w:tab w:val="right" w:leader="dot" w:pos="8494"/>
      </w:tabs>
      <w:ind w:leftChars="200" w:left="420"/>
    </w:pPr>
  </w:style>
  <w:style w:type="paragraph" w:styleId="9">
    <w:name w:val="toc 9"/>
    <w:basedOn w:val="a"/>
    <w:next w:val="a"/>
    <w:semiHidden/>
    <w:qFormat/>
    <w:pPr>
      <w:ind w:leftChars="1600" w:left="3360"/>
    </w:p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c">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d">
    <w:name w:val="annotation subject"/>
    <w:basedOn w:val="a5"/>
    <w:next w:val="a5"/>
    <w:link w:val="Char7"/>
    <w:qFormat/>
    <w:rPr>
      <w:b/>
      <w:bCs/>
    </w:rPr>
  </w:style>
  <w:style w:type="character" w:styleId="ae">
    <w:name w:val="Strong"/>
    <w:qFormat/>
    <w:rPr>
      <w:b/>
      <w:bCs/>
    </w:rPr>
  </w:style>
  <w:style w:type="character" w:styleId="af">
    <w:name w:val="page number"/>
    <w:basedOn w:val="a1"/>
    <w:qFormat/>
  </w:style>
  <w:style w:type="character" w:styleId="af0">
    <w:name w:val="FollowedHyperlink"/>
    <w:uiPriority w:val="99"/>
    <w:semiHidden/>
    <w:unhideWhenUsed/>
    <w:qFormat/>
    <w:rPr>
      <w:color w:val="800080"/>
      <w:u w:val="single"/>
    </w:rPr>
  </w:style>
  <w:style w:type="character" w:styleId="af1">
    <w:name w:val="Hyperlink"/>
    <w:qFormat/>
    <w:rPr>
      <w:color w:val="0000FF"/>
      <w:u w:val="single"/>
    </w:rPr>
  </w:style>
  <w:style w:type="character" w:styleId="af2">
    <w:name w:val="annotation reference"/>
    <w:qFormat/>
    <w:rPr>
      <w:sz w:val="21"/>
      <w:szCs w:val="21"/>
    </w:rPr>
  </w:style>
  <w:style w:type="character" w:styleId="af3">
    <w:name w:val="footnote reference"/>
    <w:basedOn w:val="a1"/>
    <w:uiPriority w:val="99"/>
    <w:semiHidden/>
    <w:unhideWhenUsed/>
    <w:qFormat/>
    <w:rPr>
      <w:vertAlign w:val="superscript"/>
    </w:rPr>
  </w:style>
  <w:style w:type="character" w:customStyle="1" w:styleId="Char5">
    <w:name w:val="页眉 Char"/>
    <w:basedOn w:val="a1"/>
    <w:link w:val="aa"/>
    <w:qFormat/>
    <w:rPr>
      <w:rFonts w:ascii="Times New Roman" w:eastAsia="宋体" w:hAnsi="Times New Roman" w:cs="Times New Roman"/>
      <w:sz w:val="18"/>
      <w:szCs w:val="18"/>
    </w:rPr>
  </w:style>
  <w:style w:type="character" w:customStyle="1" w:styleId="Char4">
    <w:name w:val="页脚 Char"/>
    <w:basedOn w:val="a1"/>
    <w:link w:val="a9"/>
    <w:qFormat/>
    <w:rPr>
      <w:rFonts w:ascii="Times New Roman" w:eastAsia="宋体" w:hAnsi="Times New Roman" w:cs="Times New Roman"/>
      <w:sz w:val="18"/>
      <w:szCs w:val="18"/>
    </w:rPr>
  </w:style>
  <w:style w:type="character" w:customStyle="1" w:styleId="2Char">
    <w:name w:val="标题 2 Char"/>
    <w:basedOn w:val="a1"/>
    <w:link w:val="2"/>
    <w:qFormat/>
    <w:rPr>
      <w:rFonts w:ascii="Arial" w:eastAsia="黑体" w:hAnsi="Arial" w:cs="Times New Roman"/>
      <w:b/>
      <w:sz w:val="32"/>
      <w:szCs w:val="20"/>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Char1">
    <w:name w:val="正文文本 Char"/>
    <w:basedOn w:val="a1"/>
    <w:link w:val="a6"/>
    <w:qFormat/>
    <w:rPr>
      <w:rFonts w:ascii="仿宋_GB2312" w:eastAsia="仿宋_GB2312" w:hAnsi="Times New Roman" w:cs="Times New Roman"/>
      <w:color w:val="000000"/>
      <w:kern w:val="0"/>
      <w:sz w:val="24"/>
      <w:szCs w:val="28"/>
    </w:rPr>
  </w:style>
  <w:style w:type="character" w:customStyle="1" w:styleId="read">
    <w:name w:val="read"/>
    <w:basedOn w:val="a1"/>
    <w:qFormat/>
  </w:style>
  <w:style w:type="character" w:customStyle="1" w:styleId="Char2">
    <w:name w:val="正文文本缩进 Char"/>
    <w:basedOn w:val="a1"/>
    <w:link w:val="a7"/>
    <w:qFormat/>
    <w:rPr>
      <w:rFonts w:ascii="Times New Roman" w:eastAsia="方正仿宋简体" w:hAnsi="Times New Roman" w:cs="Times New Roman"/>
      <w:sz w:val="24"/>
      <w:szCs w:val="30"/>
    </w:rPr>
  </w:style>
  <w:style w:type="character" w:customStyle="1" w:styleId="2Char0">
    <w:name w:val="正文文本缩进 2 Char"/>
    <w:basedOn w:val="a1"/>
    <w:link w:val="20"/>
    <w:qFormat/>
    <w:rPr>
      <w:rFonts w:ascii="宋体" w:eastAsia="宋体" w:hAnsi="宋体" w:cs="Times New Roman"/>
      <w:sz w:val="28"/>
      <w:szCs w:val="20"/>
    </w:rPr>
  </w:style>
  <w:style w:type="character" w:customStyle="1" w:styleId="3Char">
    <w:name w:val="正文文本缩进 3 Char"/>
    <w:basedOn w:val="a1"/>
    <w:link w:val="30"/>
    <w:qFormat/>
    <w:rPr>
      <w:rFonts w:ascii="仿宋_GB2312" w:eastAsia="仿宋_GB2312" w:hAnsi="宋体" w:cs="Arial"/>
      <w:color w:val="000000"/>
      <w:sz w:val="24"/>
      <w:szCs w:val="24"/>
    </w:rPr>
  </w:style>
  <w:style w:type="character" w:customStyle="1" w:styleId="Char3">
    <w:name w:val="批注框文本 Char"/>
    <w:basedOn w:val="a1"/>
    <w:link w:val="a8"/>
    <w:semiHidden/>
    <w:qFormat/>
    <w:rPr>
      <w:rFonts w:ascii="Times New Roman" w:eastAsia="宋体" w:hAnsi="Times New Roman" w:cs="Times New Roman"/>
      <w:sz w:val="18"/>
      <w:szCs w:val="18"/>
    </w:rPr>
  </w:style>
  <w:style w:type="paragraph" w:customStyle="1" w:styleId="Char8">
    <w:name w:val="Char"/>
    <w:basedOn w:val="a"/>
    <w:qFormat/>
  </w:style>
  <w:style w:type="paragraph" w:customStyle="1" w:styleId="Char10">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qFormat/>
  </w:style>
  <w:style w:type="character" w:customStyle="1" w:styleId="Char0">
    <w:name w:val="批注文字 Char"/>
    <w:basedOn w:val="a1"/>
    <w:link w:val="a5"/>
    <w:qFormat/>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qFormat/>
  </w:style>
  <w:style w:type="paragraph" w:customStyle="1" w:styleId="CharChar">
    <w:name w:val="Char Char"/>
    <w:basedOn w:val="a"/>
    <w:qFormat/>
    <w:rPr>
      <w:szCs w:val="20"/>
    </w:rPr>
  </w:style>
  <w:style w:type="character" w:customStyle="1" w:styleId="HTMLChar">
    <w:name w:val="HTML 预设格式 Char"/>
    <w:basedOn w:val="a1"/>
    <w:link w:val="HTML"/>
    <w:uiPriority w:val="99"/>
    <w:qFormat/>
    <w:rPr>
      <w:rFonts w:ascii="宋体" w:eastAsia="宋体" w:hAnsi="宋体" w:cs="宋体"/>
      <w:kern w:val="0"/>
      <w:sz w:val="24"/>
      <w:szCs w:val="24"/>
    </w:rPr>
  </w:style>
  <w:style w:type="character" w:customStyle="1" w:styleId="Char7">
    <w:name w:val="批注主题 Char"/>
    <w:basedOn w:val="Char0"/>
    <w:link w:val="ad"/>
    <w:qFormat/>
    <w:rPr>
      <w:rFonts w:ascii="Times New Roman" w:eastAsia="宋体" w:hAnsi="Times New Roman" w:cs="Times New Roman"/>
      <w:b/>
      <w:bCs/>
      <w:szCs w:val="24"/>
    </w:rPr>
  </w:style>
  <w:style w:type="paragraph" w:customStyle="1" w:styleId="10">
    <w:name w:val="修订1"/>
    <w:hidden/>
    <w:uiPriority w:val="99"/>
    <w:semiHidden/>
    <w:qFormat/>
    <w:rPr>
      <w:rFonts w:ascii="Times New Roman" w:eastAsia="宋体" w:hAnsi="Times New Roman" w:cs="Times New Roman"/>
      <w:kern w:val="2"/>
      <w:sz w:val="21"/>
      <w:szCs w:val="24"/>
    </w:rPr>
  </w:style>
  <w:style w:type="character" w:customStyle="1" w:styleId="Char">
    <w:name w:val="文档结构图 Char"/>
    <w:basedOn w:val="a1"/>
    <w:link w:val="a4"/>
    <w:uiPriority w:val="99"/>
    <w:semiHidden/>
    <w:qFormat/>
    <w:rPr>
      <w:rFonts w:ascii="宋体" w:eastAsia="宋体" w:hAnsi="Times New Roman" w:cs="Times New Roman"/>
      <w:sz w:val="18"/>
      <w:szCs w:val="18"/>
    </w:rPr>
  </w:style>
  <w:style w:type="paragraph" w:styleId="af4">
    <w:name w:val="List Paragraph"/>
    <w:basedOn w:val="a"/>
    <w:uiPriority w:val="34"/>
    <w:qFormat/>
    <w:pPr>
      <w:ind w:firstLineChars="200" w:firstLine="420"/>
    </w:pPr>
  </w:style>
  <w:style w:type="character" w:customStyle="1" w:styleId="Char6">
    <w:name w:val="脚注文本 Char"/>
    <w:basedOn w:val="a1"/>
    <w:link w:val="ab"/>
    <w:uiPriority w:val="99"/>
    <w:semiHidden/>
    <w:qFormat/>
    <w:rPr>
      <w:rFonts w:ascii="Times New Roman" w:eastAsia="宋体" w:hAnsi="Times New Roman" w:cs="Times New Roman"/>
      <w:sz w:val="18"/>
      <w:szCs w:val="18"/>
    </w:rPr>
  </w:style>
  <w:style w:type="paragraph" w:customStyle="1" w:styleId="Style55">
    <w:name w:val="_Style 55"/>
    <w:uiPriority w:val="99"/>
    <w:unhideWhenUsed/>
    <w:qFormat/>
    <w:pPr>
      <w:widowControl w:val="0"/>
      <w:jc w:val="both"/>
    </w:pPr>
    <w:rPr>
      <w:rFonts w:ascii="Times New Roman" w:eastAsia="宋体" w:hAnsi="Times New Roman" w:cs="Times New Roman"/>
      <w:kern w:val="2"/>
      <w:sz w:val="21"/>
      <w:szCs w:val="24"/>
    </w:rPr>
  </w:style>
  <w:style w:type="character" w:customStyle="1" w:styleId="11">
    <w:name w:val="访问过的超链接1"/>
    <w:basedOn w:val="a1"/>
    <w:uiPriority w:val="99"/>
    <w:semiHidden/>
    <w:unhideWhenUsed/>
    <w:qFormat/>
    <w:rPr>
      <w:color w:val="954F72"/>
      <w:u w:val="single"/>
    </w:rPr>
  </w:style>
  <w:style w:type="paragraph" w:customStyle="1" w:styleId="22">
    <w:name w:val="修订2"/>
    <w:hidden/>
    <w:uiPriority w:val="99"/>
    <w:semiHidden/>
    <w:qFormat/>
    <w:rPr>
      <w:rFonts w:ascii="Times New Roman" w:eastAsia="宋体" w:hAnsi="Times New Roman" w:cs="Times New Roman"/>
      <w:kern w:val="2"/>
      <w:sz w:val="21"/>
      <w:szCs w:val="24"/>
    </w:rPr>
  </w:style>
  <w:style w:type="paragraph" w:customStyle="1" w:styleId="31">
    <w:name w:val="修订3"/>
    <w:hidden/>
    <w:uiPriority w:val="99"/>
    <w:unhideWhenUsed/>
    <w:qFormat/>
    <w:rPr>
      <w:rFonts w:ascii="Times New Roman" w:eastAsia="宋体" w:hAnsi="Times New Roman" w:cs="Times New Roman"/>
      <w:kern w:val="2"/>
      <w:sz w:val="21"/>
      <w:szCs w:val="24"/>
    </w:rPr>
  </w:style>
  <w:style w:type="paragraph" w:styleId="af5">
    <w:name w:val="Revision"/>
    <w:hidden/>
    <w:uiPriority w:val="99"/>
    <w:semiHidden/>
    <w:rsid w:val="00282EA5"/>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4805</Words>
  <Characters>27392</Characters>
  <Application>Microsoft Office Word</Application>
  <DocSecurity>0</DocSecurity>
  <Lines>228</Lines>
  <Paragraphs>64</Paragraphs>
  <ScaleCrop>false</ScaleCrop>
  <Company>神州网信技术有限公司</Company>
  <LinksUpToDate>false</LinksUpToDate>
  <CharactersWithSpaces>32133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樊卿</dc:creator>
  <cp:lastModifiedBy>何晓芳</cp:lastModifiedBy>
  <cp:revision>2</cp:revision>
  <cp:lastPrinted>2025-03-31T05:52:00Z</cp:lastPrinted>
  <dcterms:created xsi:type="dcterms:W3CDTF">2025-04-14T02:52:00Z</dcterms:created>
  <dcterms:modified xsi:type="dcterms:W3CDTF">2025-04-14T02:52:00Z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57D13F3E23C44B66B38C70D3110364A9</vt:lpwstr>
  </property>
</Properties>
</file>